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3B" w:rsidRDefault="0081593B" w:rsidP="00E85218">
      <w:pPr>
        <w:spacing w:line="240" w:lineRule="auto"/>
        <w:jc w:val="center"/>
        <w:rPr>
          <w:rFonts w:ascii="Arial" w:hAnsi="Arial" w:cs="Arial"/>
          <w:b/>
          <w:bCs/>
          <w:color w:val="4472C4" w:themeColor="accent5"/>
          <w:sz w:val="52"/>
          <w:szCs w:val="52"/>
        </w:rPr>
      </w:pPr>
      <w:r w:rsidRPr="00981EB0">
        <w:rPr>
          <w:rFonts w:ascii="Arial" w:hAnsi="Arial" w:cs="Arial"/>
          <w:b/>
          <w:bCs/>
          <w:color w:val="4472C4" w:themeColor="accent5"/>
          <w:sz w:val="52"/>
          <w:szCs w:val="52"/>
        </w:rPr>
        <w:t>Тарифы страховых взносов</w:t>
      </w:r>
    </w:p>
    <w:p w:rsidR="00EA0E73" w:rsidRPr="00EA0E73" w:rsidRDefault="00EA0E73" w:rsidP="00E85218">
      <w:pPr>
        <w:spacing w:line="240" w:lineRule="auto"/>
        <w:jc w:val="center"/>
        <w:rPr>
          <w:rFonts w:ascii="Arial" w:hAnsi="Arial" w:cs="Arial"/>
          <w:color w:val="4472C4" w:themeColor="accent5"/>
          <w:sz w:val="40"/>
          <w:szCs w:val="40"/>
        </w:rPr>
      </w:pPr>
      <w:bookmarkStart w:id="0" w:name="_GoBack"/>
      <w:bookmarkEnd w:id="0"/>
    </w:p>
    <w:p w:rsidR="0081593B" w:rsidRPr="00E85218" w:rsidRDefault="0081593B" w:rsidP="00E85218">
      <w:pPr>
        <w:spacing w:line="240" w:lineRule="auto"/>
        <w:jc w:val="both"/>
        <w:rPr>
          <w:rFonts w:ascii="Arial" w:hAnsi="Arial" w:cs="Arial"/>
          <w:color w:val="C00000"/>
          <w:sz w:val="40"/>
          <w:szCs w:val="40"/>
        </w:rPr>
      </w:pPr>
      <w:r w:rsidRPr="00E85218">
        <w:rPr>
          <w:rFonts w:ascii="Arial" w:hAnsi="Arial" w:cs="Arial"/>
          <w:b/>
          <w:bCs/>
          <w:color w:val="C00000"/>
          <w:sz w:val="40"/>
          <w:szCs w:val="40"/>
        </w:rPr>
        <w:t>1. Тарифы страховых взносов для основной категории налогоплательщиков установлены статьей 426 Налогового кодекса Российской Федерации:</w:t>
      </w:r>
    </w:p>
    <w:p w:rsidR="0081593B" w:rsidRPr="00E85218" w:rsidRDefault="0081593B" w:rsidP="00733799">
      <w:pPr>
        <w:pBdr>
          <w:top w:val="single" w:sz="24" w:space="1" w:color="0070C0"/>
          <w:left w:val="single" w:sz="24" w:space="16" w:color="0070C0"/>
          <w:bottom w:val="single" w:sz="24" w:space="1" w:color="0070C0"/>
          <w:right w:val="single" w:sz="24" w:space="4" w:color="0070C0"/>
        </w:pBdr>
        <w:spacing w:line="240" w:lineRule="auto"/>
        <w:jc w:val="both"/>
        <w:rPr>
          <w:rFonts w:ascii="Arial" w:hAnsi="Arial" w:cs="Arial"/>
          <w:color w:val="4472C4" w:themeColor="accent5"/>
          <w:sz w:val="40"/>
          <w:szCs w:val="40"/>
        </w:rPr>
      </w:pPr>
      <w:r w:rsidRPr="00E85218">
        <w:rPr>
          <w:rFonts w:ascii="Arial" w:hAnsi="Arial" w:cs="Arial"/>
          <w:b/>
          <w:bCs/>
          <w:color w:val="4472C4" w:themeColor="accent5"/>
          <w:sz w:val="40"/>
          <w:szCs w:val="40"/>
        </w:rPr>
        <w:t>на обязательное пенсионное страхование:</w:t>
      </w:r>
    </w:p>
    <w:p w:rsidR="0081593B" w:rsidRPr="00E85218" w:rsidRDefault="0081593B" w:rsidP="00733799">
      <w:pPr>
        <w:pBdr>
          <w:top w:val="single" w:sz="24" w:space="1" w:color="0070C0"/>
          <w:left w:val="single" w:sz="24" w:space="16" w:color="0070C0"/>
          <w:bottom w:val="single" w:sz="24" w:space="1" w:color="0070C0"/>
          <w:right w:val="single" w:sz="24" w:space="4" w:color="0070C0"/>
        </w:pBdr>
        <w:spacing w:line="0" w:lineRule="atLeast"/>
        <w:jc w:val="both"/>
        <w:rPr>
          <w:rFonts w:ascii="Arial" w:hAnsi="Arial" w:cs="Arial"/>
          <w:sz w:val="40"/>
          <w:szCs w:val="40"/>
        </w:rPr>
      </w:pPr>
      <w:r w:rsidRPr="00E85218">
        <w:rPr>
          <w:rFonts w:ascii="Arial" w:hAnsi="Arial" w:cs="Arial"/>
          <w:b/>
          <w:bCs/>
          <w:sz w:val="40"/>
          <w:szCs w:val="40"/>
        </w:rPr>
        <w:t xml:space="preserve">22 % </w:t>
      </w:r>
      <w:r w:rsidRPr="00E85218">
        <w:rPr>
          <w:rFonts w:ascii="Arial" w:hAnsi="Arial" w:cs="Arial"/>
          <w:sz w:val="40"/>
          <w:szCs w:val="40"/>
        </w:rPr>
        <w:t>в пределах установленной величины взносооблагаемой базы</w:t>
      </w:r>
    </w:p>
    <w:p w:rsidR="0081593B" w:rsidRPr="00E85218" w:rsidRDefault="0081593B" w:rsidP="00733799">
      <w:pPr>
        <w:pBdr>
          <w:top w:val="single" w:sz="24" w:space="1" w:color="0070C0"/>
          <w:left w:val="single" w:sz="24" w:space="16" w:color="0070C0"/>
          <w:bottom w:val="single" w:sz="24" w:space="1" w:color="0070C0"/>
          <w:right w:val="single" w:sz="24" w:space="4" w:color="0070C0"/>
        </w:pBdr>
        <w:spacing w:line="0" w:lineRule="atLeast"/>
        <w:jc w:val="both"/>
        <w:rPr>
          <w:rFonts w:ascii="Arial" w:hAnsi="Arial" w:cs="Arial"/>
          <w:sz w:val="40"/>
          <w:szCs w:val="40"/>
        </w:rPr>
      </w:pPr>
      <w:r w:rsidRPr="00E85218">
        <w:rPr>
          <w:rFonts w:ascii="Arial" w:hAnsi="Arial" w:cs="Arial"/>
          <w:b/>
          <w:bCs/>
          <w:sz w:val="40"/>
          <w:szCs w:val="40"/>
        </w:rPr>
        <w:t>(в 2017 году – 876 000 руб.)</w:t>
      </w:r>
    </w:p>
    <w:p w:rsidR="00E85218" w:rsidRPr="00E85218" w:rsidRDefault="0081593B" w:rsidP="00733799">
      <w:pPr>
        <w:pBdr>
          <w:top w:val="single" w:sz="24" w:space="1" w:color="0070C0"/>
          <w:left w:val="single" w:sz="24" w:space="16" w:color="0070C0"/>
          <w:bottom w:val="single" w:sz="24" w:space="1" w:color="0070C0"/>
          <w:right w:val="single" w:sz="24" w:space="4" w:color="0070C0"/>
        </w:pBdr>
        <w:spacing w:line="0" w:lineRule="atLeast"/>
        <w:jc w:val="both"/>
        <w:rPr>
          <w:rFonts w:ascii="Arial" w:hAnsi="Arial" w:cs="Arial"/>
          <w:sz w:val="40"/>
          <w:szCs w:val="40"/>
        </w:rPr>
      </w:pPr>
      <w:r w:rsidRPr="00E85218">
        <w:rPr>
          <w:rFonts w:ascii="Arial" w:hAnsi="Arial" w:cs="Arial"/>
          <w:b/>
          <w:bCs/>
          <w:sz w:val="40"/>
          <w:szCs w:val="40"/>
        </w:rPr>
        <w:t xml:space="preserve">10 % </w:t>
      </w:r>
      <w:r w:rsidRPr="00E85218">
        <w:rPr>
          <w:rFonts w:ascii="Arial" w:hAnsi="Arial" w:cs="Arial"/>
          <w:sz w:val="40"/>
          <w:szCs w:val="40"/>
        </w:rPr>
        <w:t>сверх предельной величины;</w:t>
      </w:r>
    </w:p>
    <w:p w:rsidR="0081593B" w:rsidRPr="00E85218" w:rsidRDefault="0081593B" w:rsidP="00733799">
      <w:pPr>
        <w:pBdr>
          <w:top w:val="single" w:sz="24" w:space="1" w:color="0070C0"/>
          <w:left w:val="single" w:sz="24" w:space="15" w:color="0070C0"/>
          <w:bottom w:val="single" w:sz="24" w:space="1" w:color="0070C0"/>
          <w:right w:val="single" w:sz="24" w:space="4" w:color="0070C0"/>
        </w:pBdr>
        <w:spacing w:line="240" w:lineRule="auto"/>
        <w:jc w:val="both"/>
        <w:rPr>
          <w:rFonts w:ascii="Arial" w:hAnsi="Arial" w:cs="Arial"/>
          <w:color w:val="2F5496" w:themeColor="accent5" w:themeShade="BF"/>
          <w:sz w:val="40"/>
          <w:szCs w:val="40"/>
        </w:rPr>
      </w:pPr>
      <w:r w:rsidRPr="00E85218">
        <w:rPr>
          <w:rFonts w:ascii="Arial" w:hAnsi="Arial" w:cs="Arial"/>
          <w:b/>
          <w:bCs/>
          <w:color w:val="2F5496" w:themeColor="accent5" w:themeShade="BF"/>
          <w:sz w:val="40"/>
          <w:szCs w:val="40"/>
        </w:rPr>
        <w:t xml:space="preserve">на обязательное социальное страхование на случай временной нетрудоспособности и в связи с материнством: </w:t>
      </w:r>
    </w:p>
    <w:p w:rsidR="0081593B" w:rsidRPr="00E85218" w:rsidRDefault="0081593B" w:rsidP="00733799">
      <w:pPr>
        <w:pBdr>
          <w:top w:val="single" w:sz="24" w:space="1" w:color="0070C0"/>
          <w:left w:val="single" w:sz="24" w:space="15" w:color="0070C0"/>
          <w:bottom w:val="single" w:sz="24" w:space="1" w:color="0070C0"/>
          <w:right w:val="single" w:sz="24" w:space="4" w:color="0070C0"/>
        </w:pBdr>
        <w:spacing w:line="240" w:lineRule="auto"/>
        <w:jc w:val="both"/>
        <w:rPr>
          <w:rFonts w:ascii="Arial" w:hAnsi="Arial" w:cs="Arial"/>
          <w:sz w:val="40"/>
          <w:szCs w:val="40"/>
        </w:rPr>
      </w:pPr>
      <w:r w:rsidRPr="00E85218">
        <w:rPr>
          <w:rFonts w:ascii="Arial" w:hAnsi="Arial" w:cs="Arial"/>
          <w:b/>
          <w:bCs/>
          <w:sz w:val="40"/>
          <w:szCs w:val="40"/>
        </w:rPr>
        <w:t>2,9 %</w:t>
      </w:r>
      <w:r w:rsidRPr="00E85218">
        <w:rPr>
          <w:rFonts w:ascii="Arial" w:hAnsi="Arial" w:cs="Arial"/>
          <w:sz w:val="40"/>
          <w:szCs w:val="40"/>
        </w:rPr>
        <w:t xml:space="preserve"> с сумм выплат в пределах установленной величины взносооблагаемой базы </w:t>
      </w:r>
    </w:p>
    <w:p w:rsidR="0081593B" w:rsidRPr="00E85218" w:rsidRDefault="0081593B" w:rsidP="00733799">
      <w:pPr>
        <w:pBdr>
          <w:top w:val="single" w:sz="24" w:space="1" w:color="0070C0"/>
          <w:left w:val="single" w:sz="24" w:space="15" w:color="0070C0"/>
          <w:bottom w:val="single" w:sz="24" w:space="1" w:color="0070C0"/>
          <w:right w:val="single" w:sz="24" w:space="4" w:color="0070C0"/>
        </w:pBdr>
        <w:spacing w:line="240" w:lineRule="auto"/>
        <w:jc w:val="both"/>
        <w:rPr>
          <w:rFonts w:ascii="Arial" w:hAnsi="Arial" w:cs="Arial"/>
          <w:sz w:val="40"/>
          <w:szCs w:val="40"/>
        </w:rPr>
      </w:pPr>
      <w:r w:rsidRPr="00E85218">
        <w:rPr>
          <w:rFonts w:ascii="Arial" w:hAnsi="Arial" w:cs="Arial"/>
          <w:sz w:val="40"/>
          <w:szCs w:val="40"/>
        </w:rPr>
        <w:t>(</w:t>
      </w:r>
      <w:r w:rsidRPr="00E85218">
        <w:rPr>
          <w:rFonts w:ascii="Arial" w:hAnsi="Arial" w:cs="Arial"/>
          <w:b/>
          <w:bCs/>
          <w:sz w:val="40"/>
          <w:szCs w:val="40"/>
        </w:rPr>
        <w:t>в 2017 году – 755 000 руб.)</w:t>
      </w:r>
      <w:r w:rsidRPr="00E85218">
        <w:rPr>
          <w:rFonts w:ascii="Arial" w:hAnsi="Arial" w:cs="Arial"/>
          <w:sz w:val="40"/>
          <w:szCs w:val="40"/>
        </w:rPr>
        <w:t>;</w:t>
      </w:r>
    </w:p>
    <w:p w:rsidR="0081593B" w:rsidRPr="00E85218" w:rsidRDefault="0081593B" w:rsidP="00733799">
      <w:pPr>
        <w:pBdr>
          <w:top w:val="single" w:sz="24" w:space="1" w:color="0070C0"/>
          <w:left w:val="single" w:sz="24" w:space="15" w:color="0070C0"/>
          <w:bottom w:val="single" w:sz="24" w:space="1" w:color="0070C0"/>
          <w:right w:val="single" w:sz="24" w:space="4" w:color="0070C0"/>
        </w:pBdr>
        <w:spacing w:line="240" w:lineRule="auto"/>
        <w:jc w:val="both"/>
        <w:rPr>
          <w:rFonts w:ascii="Arial" w:hAnsi="Arial" w:cs="Arial"/>
          <w:sz w:val="40"/>
          <w:szCs w:val="40"/>
        </w:rPr>
      </w:pPr>
      <w:r w:rsidRPr="00E85218">
        <w:rPr>
          <w:rFonts w:ascii="Arial" w:hAnsi="Arial" w:cs="Arial"/>
          <w:b/>
          <w:bCs/>
          <w:sz w:val="40"/>
          <w:szCs w:val="40"/>
        </w:rPr>
        <w:t xml:space="preserve">1,8 % </w:t>
      </w:r>
      <w:r w:rsidRPr="00E85218">
        <w:rPr>
          <w:rFonts w:ascii="Arial" w:hAnsi="Arial" w:cs="Arial"/>
          <w:sz w:val="40"/>
          <w:szCs w:val="40"/>
        </w:rPr>
        <w:t>с выплат в пользу иностранных граждан, временно пребывающих в РФ, в пределах взносооблагаемой базы;</w:t>
      </w:r>
    </w:p>
    <w:p w:rsidR="0081593B" w:rsidRPr="00E85218" w:rsidRDefault="0081593B" w:rsidP="00733799">
      <w:pPr>
        <w:pBdr>
          <w:top w:val="single" w:sz="24" w:space="1" w:color="0070C0"/>
          <w:left w:val="single" w:sz="24" w:space="16" w:color="0070C0"/>
          <w:bottom w:val="single" w:sz="24" w:space="1" w:color="0070C0"/>
          <w:right w:val="single" w:sz="24" w:space="4" w:color="0070C0"/>
        </w:pBdr>
        <w:spacing w:line="240" w:lineRule="auto"/>
        <w:jc w:val="both"/>
        <w:rPr>
          <w:rFonts w:ascii="Arial" w:eastAsiaTheme="minorEastAsia" w:hAnsi="Arial" w:cs="Arial"/>
          <w:b/>
          <w:bCs/>
          <w:kern w:val="24"/>
          <w:sz w:val="40"/>
          <w:szCs w:val="40"/>
          <w:lang w:eastAsia="ru-RU"/>
        </w:rPr>
      </w:pPr>
      <w:r w:rsidRPr="00E85218">
        <w:rPr>
          <w:rFonts w:ascii="Arial" w:hAnsi="Arial" w:cs="Arial"/>
          <w:b/>
          <w:bCs/>
          <w:color w:val="2F5496" w:themeColor="accent5" w:themeShade="BF"/>
          <w:sz w:val="40"/>
          <w:szCs w:val="40"/>
        </w:rPr>
        <w:t>на обязательное медицинское страхование</w:t>
      </w:r>
      <w:r w:rsidRPr="00E85218">
        <w:rPr>
          <w:rFonts w:ascii="Arial" w:hAnsi="Arial" w:cs="Arial"/>
          <w:sz w:val="40"/>
          <w:szCs w:val="40"/>
        </w:rPr>
        <w:t>- 5,1 % со всех выплат в год независимо от их</w:t>
      </w:r>
      <w:r w:rsidRPr="00E85218">
        <w:rPr>
          <w:rFonts w:ascii="Arial" w:eastAsiaTheme="minorEastAsia" w:hAnsi="Arial" w:cs="Arial"/>
          <w:b/>
          <w:bCs/>
          <w:kern w:val="24"/>
          <w:sz w:val="40"/>
          <w:szCs w:val="40"/>
          <w:lang w:eastAsia="ru-RU"/>
        </w:rPr>
        <w:t xml:space="preserve"> размера.</w:t>
      </w:r>
    </w:p>
    <w:p w:rsidR="00837BC0" w:rsidRDefault="0081593B" w:rsidP="00E85218">
      <w:pPr>
        <w:spacing w:line="240" w:lineRule="auto"/>
        <w:jc w:val="both"/>
        <w:rPr>
          <w:rFonts w:ascii="Arial" w:hAnsi="Arial" w:cs="Arial"/>
          <w:b/>
          <w:bCs/>
          <w:color w:val="C00000"/>
          <w:sz w:val="40"/>
          <w:szCs w:val="40"/>
        </w:rPr>
      </w:pPr>
      <w:r w:rsidRPr="00E85218">
        <w:rPr>
          <w:rFonts w:ascii="Arial" w:hAnsi="Arial" w:cs="Arial"/>
          <w:b/>
          <w:bCs/>
          <w:color w:val="C00000"/>
          <w:sz w:val="40"/>
          <w:szCs w:val="40"/>
        </w:rPr>
        <w:t>2. Категории плательщиков, имеющие право на применение пониженных тарифов страховых взносов, и условия применения пониженных тарифов, установлены статьей 427 НК РФ</w:t>
      </w:r>
    </w:p>
    <w:p w:rsidR="00F84D0F" w:rsidRDefault="00F84D0F" w:rsidP="00F84D0F">
      <w:pPr>
        <w:spacing w:line="240" w:lineRule="auto"/>
        <w:jc w:val="center"/>
        <w:rPr>
          <w:rFonts w:ascii="Arial" w:hAnsi="Arial" w:cs="Arial"/>
          <w:b/>
          <w:bCs/>
          <w:color w:val="4472C4" w:themeColor="accent5"/>
          <w:sz w:val="52"/>
          <w:szCs w:val="52"/>
        </w:rPr>
      </w:pPr>
      <w:r w:rsidRPr="00F84D0F">
        <w:rPr>
          <w:rFonts w:ascii="Arial" w:hAnsi="Arial" w:cs="Arial"/>
          <w:b/>
          <w:bCs/>
          <w:color w:val="4472C4" w:themeColor="accent5"/>
          <w:sz w:val="52"/>
          <w:szCs w:val="52"/>
        </w:rPr>
        <w:lastRenderedPageBreak/>
        <w:t>Предельная величина базы для исчисления страховых взносов</w:t>
      </w:r>
    </w:p>
    <w:p w:rsidR="00F84D0F" w:rsidRPr="00F84D0F" w:rsidRDefault="00F84D0F" w:rsidP="00F84D0F">
      <w:pPr>
        <w:spacing w:line="240" w:lineRule="auto"/>
        <w:jc w:val="center"/>
        <w:rPr>
          <w:rFonts w:ascii="Arial" w:hAnsi="Arial" w:cs="Arial"/>
          <w:b/>
          <w:bCs/>
          <w:color w:val="4472C4" w:themeColor="accent5"/>
          <w:sz w:val="20"/>
          <w:szCs w:val="20"/>
        </w:rPr>
      </w:pPr>
    </w:p>
    <w:p w:rsidR="00F84D0F" w:rsidRDefault="00F84D0F" w:rsidP="00F84D0F">
      <w:pPr>
        <w:spacing w:line="240" w:lineRule="auto"/>
        <w:jc w:val="both"/>
        <w:rPr>
          <w:rFonts w:ascii="Arial" w:hAnsi="Arial" w:cs="Arial"/>
          <w:b/>
          <w:bCs/>
          <w:sz w:val="40"/>
          <w:szCs w:val="40"/>
        </w:rPr>
      </w:pPr>
      <w:r w:rsidRPr="00F84D0F">
        <w:rPr>
          <w:rFonts w:ascii="Arial" w:hAnsi="Arial" w:cs="Arial"/>
          <w:b/>
          <w:bCs/>
          <w:sz w:val="40"/>
          <w:szCs w:val="40"/>
        </w:rPr>
        <w:t xml:space="preserve">Постановлением Правительства Российской Федерации от 29.11.2016 № 1255утверждена предельная величина базы для исчисления страховых взносов для плательщиков, производящих выплаты в пользу физических лиц, указанных в подпункте 1 пункта 1 статьи 419 НК РФ главы 34 НК РФ. </w:t>
      </w:r>
    </w:p>
    <w:p w:rsidR="00F84D0F" w:rsidRPr="00F84D0F" w:rsidRDefault="00F84D0F" w:rsidP="00F84D0F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:rsidR="00F84D0F" w:rsidRDefault="00F84D0F" w:rsidP="00F84D0F">
      <w:pPr>
        <w:spacing w:line="240" w:lineRule="auto"/>
        <w:jc w:val="both"/>
        <w:rPr>
          <w:rFonts w:ascii="Arial" w:hAnsi="Arial" w:cs="Arial"/>
          <w:b/>
          <w:bCs/>
          <w:color w:val="C00000"/>
          <w:sz w:val="40"/>
          <w:szCs w:val="40"/>
        </w:rPr>
      </w:pPr>
      <w:r w:rsidRPr="00F84D0F">
        <w:rPr>
          <w:rFonts w:ascii="Arial" w:hAnsi="Arial" w:cs="Arial"/>
          <w:b/>
          <w:bCs/>
          <w:color w:val="C00000"/>
          <w:sz w:val="40"/>
          <w:szCs w:val="40"/>
        </w:rPr>
        <w:t>На 2017 год установлена в следующих размерах:</w:t>
      </w:r>
    </w:p>
    <w:p w:rsidR="00F84D0F" w:rsidRPr="00F84D0F" w:rsidRDefault="00F84D0F" w:rsidP="00F84D0F">
      <w:pPr>
        <w:spacing w:line="240" w:lineRule="auto"/>
        <w:ind w:left="142" w:hanging="142"/>
        <w:jc w:val="both"/>
        <w:rPr>
          <w:rFonts w:ascii="Arial" w:hAnsi="Arial" w:cs="Arial"/>
          <w:color w:val="C00000"/>
          <w:sz w:val="40"/>
          <w:szCs w:val="40"/>
        </w:rPr>
      </w:pPr>
    </w:p>
    <w:p w:rsidR="00F84D0F" w:rsidRPr="00EE4910" w:rsidRDefault="00DE6F44" w:rsidP="00243385">
      <w:pPr>
        <w:numPr>
          <w:ilvl w:val="0"/>
          <w:numId w:val="2"/>
        </w:num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tabs>
          <w:tab w:val="clear" w:pos="720"/>
        </w:tabs>
        <w:spacing w:line="240" w:lineRule="auto"/>
        <w:ind w:left="-142" w:firstLine="142"/>
        <w:jc w:val="both"/>
        <w:rPr>
          <w:rFonts w:ascii="Arial" w:hAnsi="Arial" w:cs="Arial"/>
          <w:sz w:val="40"/>
          <w:szCs w:val="40"/>
        </w:rPr>
      </w:pPr>
      <w:r w:rsidRPr="00EE4910">
        <w:rPr>
          <w:rFonts w:ascii="Arial" w:hAnsi="Arial" w:cs="Arial"/>
          <w:sz w:val="40"/>
          <w:szCs w:val="40"/>
        </w:rPr>
        <w:t xml:space="preserve">на обязательное социальное страхование на случай временной нетрудоспособности и в связи с материнством - 755 000 рублей </w:t>
      </w:r>
      <w:r w:rsidR="00F84D0F" w:rsidRPr="00EE4910">
        <w:rPr>
          <w:rFonts w:ascii="Arial" w:hAnsi="Arial" w:cs="Arial"/>
          <w:sz w:val="40"/>
          <w:szCs w:val="40"/>
        </w:rPr>
        <w:t>нарастающим итогом с начала года;</w:t>
      </w:r>
    </w:p>
    <w:p w:rsidR="00F84D0F" w:rsidRDefault="00F84D0F" w:rsidP="00F84D0F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84D0F" w:rsidRPr="00243385" w:rsidRDefault="00DE6F44" w:rsidP="002743D7">
      <w:pPr>
        <w:numPr>
          <w:ilvl w:val="0"/>
          <w:numId w:val="2"/>
        </w:num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tabs>
          <w:tab w:val="clear" w:pos="720"/>
        </w:tabs>
        <w:spacing w:line="240" w:lineRule="auto"/>
        <w:ind w:left="-142" w:firstLine="142"/>
        <w:jc w:val="both"/>
        <w:rPr>
          <w:rFonts w:ascii="Arial" w:hAnsi="Arial" w:cs="Arial"/>
          <w:sz w:val="40"/>
          <w:szCs w:val="40"/>
        </w:rPr>
      </w:pPr>
      <w:r w:rsidRPr="00243385">
        <w:rPr>
          <w:rFonts w:ascii="Arial" w:hAnsi="Arial" w:cs="Arial"/>
          <w:sz w:val="40"/>
          <w:szCs w:val="40"/>
        </w:rPr>
        <w:t xml:space="preserve"> на обязательное пенсионное страхование </w:t>
      </w:r>
      <w:r w:rsidR="00EE4910" w:rsidRPr="00243385">
        <w:rPr>
          <w:rFonts w:ascii="Arial" w:hAnsi="Arial" w:cs="Arial"/>
          <w:sz w:val="40"/>
          <w:szCs w:val="40"/>
        </w:rPr>
        <w:t>–</w:t>
      </w:r>
      <w:r w:rsidRPr="00243385">
        <w:rPr>
          <w:rFonts w:ascii="Arial" w:hAnsi="Arial" w:cs="Arial"/>
          <w:b/>
          <w:bCs/>
          <w:sz w:val="40"/>
          <w:szCs w:val="40"/>
        </w:rPr>
        <w:t xml:space="preserve">876 000 рублей </w:t>
      </w:r>
      <w:r w:rsidR="00F84D0F" w:rsidRPr="00243385">
        <w:rPr>
          <w:rFonts w:ascii="Arial" w:hAnsi="Arial" w:cs="Arial"/>
          <w:sz w:val="40"/>
          <w:szCs w:val="40"/>
        </w:rPr>
        <w:t>нарастающим итогом с начала года.</w:t>
      </w:r>
    </w:p>
    <w:p w:rsidR="00F84D0F" w:rsidRDefault="00F84D0F" w:rsidP="00E85218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:rsidR="00652D1C" w:rsidRDefault="00652D1C" w:rsidP="00E85218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:rsidR="00652D1C" w:rsidRDefault="00652D1C" w:rsidP="00E85218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:rsidR="00652D1C" w:rsidRDefault="00652D1C" w:rsidP="00E85218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:rsidR="00652D1C" w:rsidRDefault="00652D1C" w:rsidP="00E85218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:rsidR="00EA0E73" w:rsidRDefault="00EA0E73" w:rsidP="00E85218">
      <w:pPr>
        <w:spacing w:line="240" w:lineRule="auto"/>
        <w:jc w:val="both"/>
        <w:rPr>
          <w:rFonts w:ascii="Arial" w:hAnsi="Arial" w:cs="Arial"/>
          <w:b/>
          <w:bCs/>
          <w:color w:val="4472C4" w:themeColor="accent5"/>
          <w:sz w:val="52"/>
          <w:szCs w:val="52"/>
        </w:rPr>
      </w:pPr>
    </w:p>
    <w:p w:rsidR="00EA0E73" w:rsidRDefault="00652D1C" w:rsidP="00EA0E73">
      <w:pPr>
        <w:spacing w:line="240" w:lineRule="auto"/>
        <w:jc w:val="center"/>
        <w:rPr>
          <w:rFonts w:ascii="Arial" w:hAnsi="Arial" w:cs="Arial"/>
          <w:b/>
          <w:bCs/>
          <w:color w:val="4472C4" w:themeColor="accent5"/>
          <w:sz w:val="52"/>
          <w:szCs w:val="52"/>
        </w:rPr>
      </w:pPr>
      <w:r w:rsidRPr="00652D1C">
        <w:rPr>
          <w:rFonts w:ascii="Arial" w:hAnsi="Arial" w:cs="Arial"/>
          <w:b/>
          <w:bCs/>
          <w:color w:val="4472C4" w:themeColor="accent5"/>
          <w:sz w:val="52"/>
          <w:szCs w:val="52"/>
        </w:rPr>
        <w:lastRenderedPageBreak/>
        <w:t>Представление расчетов</w:t>
      </w:r>
    </w:p>
    <w:p w:rsidR="00652D1C" w:rsidRDefault="00652D1C" w:rsidP="00EA0E73">
      <w:pPr>
        <w:spacing w:line="240" w:lineRule="auto"/>
        <w:jc w:val="center"/>
        <w:rPr>
          <w:rFonts w:ascii="Arial" w:hAnsi="Arial" w:cs="Arial"/>
          <w:b/>
          <w:bCs/>
          <w:color w:val="4472C4" w:themeColor="accent5"/>
          <w:sz w:val="52"/>
          <w:szCs w:val="52"/>
        </w:rPr>
      </w:pPr>
      <w:r w:rsidRPr="00652D1C">
        <w:rPr>
          <w:rFonts w:ascii="Arial" w:hAnsi="Arial" w:cs="Arial"/>
          <w:b/>
          <w:bCs/>
          <w:color w:val="4472C4" w:themeColor="accent5"/>
          <w:sz w:val="52"/>
          <w:szCs w:val="52"/>
        </w:rPr>
        <w:t>по страховым взносам</w:t>
      </w:r>
    </w:p>
    <w:p w:rsidR="00BD32E1" w:rsidRPr="00652D1C" w:rsidRDefault="00BD32E1" w:rsidP="00E85218">
      <w:pPr>
        <w:spacing w:line="240" w:lineRule="auto"/>
        <w:jc w:val="both"/>
        <w:rPr>
          <w:rFonts w:ascii="Arial" w:hAnsi="Arial" w:cs="Arial"/>
          <w:b/>
          <w:bCs/>
          <w:color w:val="4472C4" w:themeColor="accent5"/>
          <w:sz w:val="52"/>
          <w:szCs w:val="52"/>
        </w:rPr>
      </w:pPr>
    </w:p>
    <w:p w:rsidR="00652D1C" w:rsidRDefault="00652D1C" w:rsidP="00243385">
      <w:pPr>
        <w:pBdr>
          <w:top w:val="single" w:sz="24" w:space="1" w:color="0070C0"/>
          <w:left w:val="single" w:sz="24" w:space="9" w:color="0070C0"/>
          <w:bottom w:val="single" w:sz="24" w:space="1" w:color="0070C0"/>
          <w:right w:val="single" w:sz="24" w:space="4" w:color="0070C0"/>
        </w:pBdr>
        <w:spacing w:line="240" w:lineRule="auto"/>
        <w:jc w:val="both"/>
        <w:rPr>
          <w:rFonts w:ascii="Arial" w:hAnsi="Arial" w:cs="Arial"/>
          <w:sz w:val="40"/>
          <w:szCs w:val="40"/>
        </w:rPr>
      </w:pPr>
      <w:r w:rsidRPr="00652D1C">
        <w:rPr>
          <w:rFonts w:ascii="Arial" w:hAnsi="Arial" w:cs="Arial"/>
          <w:sz w:val="40"/>
          <w:szCs w:val="40"/>
        </w:rPr>
        <w:t xml:space="preserve">Расчеты по страховым взносам представляются начиная с расчета </w:t>
      </w:r>
      <w:r w:rsidRPr="00652D1C">
        <w:rPr>
          <w:rFonts w:ascii="Arial" w:hAnsi="Arial" w:cs="Arial"/>
          <w:b/>
          <w:bCs/>
          <w:color w:val="C00000"/>
          <w:sz w:val="40"/>
          <w:szCs w:val="40"/>
        </w:rPr>
        <w:t>за отчетный период 1 квартал 2017 года</w:t>
      </w:r>
      <w:r w:rsidRPr="00652D1C">
        <w:rPr>
          <w:rFonts w:ascii="Arial" w:hAnsi="Arial" w:cs="Arial"/>
          <w:sz w:val="40"/>
          <w:szCs w:val="40"/>
        </w:rPr>
        <w:t xml:space="preserve"> в налоговый орган по месту учета плательщиков страховых взносов</w:t>
      </w:r>
    </w:p>
    <w:p w:rsidR="00652D1C" w:rsidRDefault="00652D1C" w:rsidP="00652D1C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:rsidR="00BD32E1" w:rsidRPr="00652D1C" w:rsidRDefault="00BD32E1" w:rsidP="00652D1C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:rsidR="00652D1C" w:rsidRPr="00652D1C" w:rsidRDefault="00652D1C" w:rsidP="00243385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pacing w:line="240" w:lineRule="auto"/>
        <w:ind w:left="-142"/>
        <w:jc w:val="both"/>
        <w:rPr>
          <w:rFonts w:ascii="Arial" w:hAnsi="Arial" w:cs="Arial"/>
          <w:sz w:val="40"/>
          <w:szCs w:val="40"/>
        </w:rPr>
      </w:pPr>
      <w:r w:rsidRPr="00652D1C">
        <w:rPr>
          <w:rFonts w:ascii="Arial" w:hAnsi="Arial" w:cs="Arial"/>
          <w:sz w:val="40"/>
          <w:szCs w:val="40"/>
        </w:rPr>
        <w:t>Расчеты по страховым взносам организациями, имеющими обособленные подразделения, представляются как по месту нахождения организаций, так и по месту нахождения обособленных подразделений, которые начисляют выплаты и иные вознаграждения в пользу физических лиц</w:t>
      </w:r>
      <w:r w:rsidRPr="00983F8F">
        <w:rPr>
          <w:rFonts w:ascii="Arial" w:hAnsi="Arial" w:cs="Arial"/>
          <w:b/>
          <w:bCs/>
          <w:color w:val="C00000"/>
          <w:sz w:val="40"/>
          <w:szCs w:val="40"/>
        </w:rPr>
        <w:t>*</w:t>
      </w:r>
    </w:p>
    <w:p w:rsidR="00652D1C" w:rsidRDefault="00652D1C" w:rsidP="00E85218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:rsidR="00BD32E1" w:rsidRDefault="00BD32E1" w:rsidP="00E85218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:rsidR="00652D1C" w:rsidRPr="00652D1C" w:rsidRDefault="00652D1C" w:rsidP="00243385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pacing w:line="240" w:lineRule="auto"/>
        <w:ind w:left="-142"/>
        <w:jc w:val="both"/>
        <w:rPr>
          <w:rFonts w:ascii="Arial" w:hAnsi="Arial" w:cs="Arial"/>
          <w:color w:val="C00000"/>
          <w:sz w:val="40"/>
          <w:szCs w:val="40"/>
        </w:rPr>
      </w:pPr>
      <w:r w:rsidRPr="00652D1C">
        <w:rPr>
          <w:rFonts w:ascii="Arial" w:hAnsi="Arial" w:cs="Arial"/>
          <w:b/>
          <w:bCs/>
          <w:color w:val="C00000"/>
          <w:sz w:val="40"/>
          <w:szCs w:val="40"/>
        </w:rPr>
        <w:t>* По обособленным подразделениям за рубежом представление отчетности происходит централизовано по месту нахождения головной организации.</w:t>
      </w:r>
    </w:p>
    <w:p w:rsidR="00652D1C" w:rsidRDefault="00652D1C" w:rsidP="00E85218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:rsidR="00E21ACA" w:rsidRDefault="00E21ACA" w:rsidP="00E85218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:rsidR="00E21ACA" w:rsidRDefault="00E21ACA" w:rsidP="00E85218">
      <w:pPr>
        <w:spacing w:line="240" w:lineRule="auto"/>
        <w:jc w:val="both"/>
        <w:rPr>
          <w:rFonts w:ascii="Arial" w:hAnsi="Arial" w:cs="Arial"/>
          <w:sz w:val="40"/>
          <w:szCs w:val="40"/>
        </w:rPr>
      </w:pPr>
    </w:p>
    <w:p w:rsidR="00EA0E73" w:rsidRDefault="00E21ACA" w:rsidP="00E21ACA">
      <w:pPr>
        <w:spacing w:line="240" w:lineRule="auto"/>
        <w:jc w:val="center"/>
        <w:rPr>
          <w:rFonts w:ascii="Arial" w:hAnsi="Arial" w:cs="Arial"/>
          <w:b/>
          <w:bCs/>
          <w:color w:val="4472C4" w:themeColor="accent5"/>
          <w:sz w:val="52"/>
          <w:szCs w:val="52"/>
        </w:rPr>
      </w:pPr>
      <w:r w:rsidRPr="00E21ACA">
        <w:rPr>
          <w:rFonts w:ascii="Arial" w:hAnsi="Arial" w:cs="Arial"/>
          <w:b/>
          <w:bCs/>
          <w:color w:val="4472C4" w:themeColor="accent5"/>
          <w:sz w:val="52"/>
          <w:szCs w:val="52"/>
        </w:rPr>
        <w:lastRenderedPageBreak/>
        <w:t xml:space="preserve">Сроки представления расчета </w:t>
      </w:r>
    </w:p>
    <w:p w:rsidR="00E21ACA" w:rsidRDefault="00E21ACA" w:rsidP="00E21ACA">
      <w:pPr>
        <w:spacing w:line="240" w:lineRule="auto"/>
        <w:jc w:val="center"/>
        <w:rPr>
          <w:rFonts w:ascii="Arial" w:hAnsi="Arial" w:cs="Arial"/>
          <w:b/>
          <w:bCs/>
          <w:color w:val="4472C4" w:themeColor="accent5"/>
          <w:sz w:val="52"/>
          <w:szCs w:val="52"/>
        </w:rPr>
      </w:pPr>
      <w:r w:rsidRPr="00E21ACA">
        <w:rPr>
          <w:rFonts w:ascii="Arial" w:hAnsi="Arial" w:cs="Arial"/>
          <w:b/>
          <w:bCs/>
          <w:color w:val="4472C4" w:themeColor="accent5"/>
          <w:sz w:val="52"/>
          <w:szCs w:val="52"/>
        </w:rPr>
        <w:t>по страховым взносам</w:t>
      </w:r>
    </w:p>
    <w:p w:rsidR="00E21ACA" w:rsidRDefault="00E21ACA" w:rsidP="00EA0E73">
      <w:pPr>
        <w:spacing w:line="240" w:lineRule="auto"/>
        <w:jc w:val="both"/>
        <w:rPr>
          <w:rFonts w:ascii="Arial" w:hAnsi="Arial" w:cs="Arial"/>
          <w:b/>
          <w:bCs/>
          <w:color w:val="4472C4" w:themeColor="accent5"/>
          <w:sz w:val="52"/>
          <w:szCs w:val="52"/>
        </w:rPr>
      </w:pPr>
    </w:p>
    <w:p w:rsidR="00E21ACA" w:rsidRPr="00E21ACA" w:rsidRDefault="00E21ACA" w:rsidP="00EA0E73">
      <w:pPr>
        <w:spacing w:line="240" w:lineRule="auto"/>
        <w:ind w:left="-142"/>
        <w:jc w:val="both"/>
        <w:rPr>
          <w:rFonts w:ascii="Arial" w:hAnsi="Arial" w:cs="Arial"/>
          <w:b/>
          <w:bCs/>
          <w:color w:val="C00000"/>
          <w:sz w:val="52"/>
          <w:szCs w:val="52"/>
        </w:rPr>
      </w:pPr>
      <w:r w:rsidRPr="00E21ACA">
        <w:rPr>
          <w:rFonts w:ascii="Arial" w:hAnsi="Arial" w:cs="Arial"/>
          <w:b/>
          <w:bCs/>
          <w:color w:val="C00000"/>
          <w:sz w:val="52"/>
          <w:szCs w:val="52"/>
        </w:rPr>
        <w:t>30-е число месяца, следующего за отчетным периодом</w:t>
      </w:r>
    </w:p>
    <w:p w:rsidR="00E21ACA" w:rsidRDefault="00E21ACA" w:rsidP="00E21ACA">
      <w:pPr>
        <w:spacing w:line="240" w:lineRule="auto"/>
        <w:jc w:val="both"/>
        <w:rPr>
          <w:rFonts w:ascii="Arial" w:hAnsi="Arial" w:cs="Arial"/>
          <w:b/>
          <w:bCs/>
          <w:color w:val="4472C4" w:themeColor="accent5"/>
          <w:sz w:val="40"/>
          <w:szCs w:val="40"/>
        </w:rPr>
      </w:pPr>
    </w:p>
    <w:p w:rsidR="00AB7D36" w:rsidRPr="00266BA9" w:rsidRDefault="00DE6F44" w:rsidP="00266BA9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0" w:firstLine="0"/>
        <w:jc w:val="both"/>
        <w:rPr>
          <w:rFonts w:ascii="Arial" w:hAnsi="Arial" w:cs="Arial"/>
          <w:b/>
          <w:bCs/>
          <w:sz w:val="40"/>
          <w:szCs w:val="40"/>
        </w:rPr>
      </w:pPr>
      <w:r w:rsidRPr="00266BA9">
        <w:rPr>
          <w:rFonts w:ascii="Arial" w:hAnsi="Arial" w:cs="Arial"/>
          <w:b/>
          <w:bCs/>
          <w:sz w:val="40"/>
          <w:szCs w:val="40"/>
        </w:rPr>
        <w:t xml:space="preserve">Для плательщиков страховых взносов – работодателей расчетным периодом признается </w:t>
      </w:r>
      <w:r w:rsidRPr="00266BA9">
        <w:rPr>
          <w:rFonts w:ascii="Arial" w:hAnsi="Arial" w:cs="Arial"/>
          <w:b/>
          <w:bCs/>
          <w:color w:val="C00000"/>
          <w:sz w:val="40"/>
          <w:szCs w:val="40"/>
        </w:rPr>
        <w:t>календарный год</w:t>
      </w:r>
      <w:r w:rsidRPr="00266BA9">
        <w:rPr>
          <w:rFonts w:ascii="Arial" w:hAnsi="Arial" w:cs="Arial"/>
          <w:b/>
          <w:bCs/>
          <w:sz w:val="40"/>
          <w:szCs w:val="40"/>
        </w:rPr>
        <w:t xml:space="preserve">, аотчетными периодами - </w:t>
      </w:r>
      <w:r w:rsidRPr="00266BA9">
        <w:rPr>
          <w:rFonts w:ascii="Arial" w:hAnsi="Arial" w:cs="Arial"/>
          <w:b/>
          <w:bCs/>
          <w:color w:val="C00000"/>
          <w:sz w:val="40"/>
          <w:szCs w:val="40"/>
        </w:rPr>
        <w:t>первый квартал, полугодие, девять месяцев календарного года</w:t>
      </w:r>
      <w:r w:rsidRPr="00266BA9">
        <w:rPr>
          <w:rFonts w:ascii="Arial" w:hAnsi="Arial" w:cs="Arial"/>
          <w:b/>
          <w:bCs/>
          <w:sz w:val="40"/>
          <w:szCs w:val="40"/>
        </w:rPr>
        <w:t>.</w:t>
      </w:r>
    </w:p>
    <w:tbl>
      <w:tblPr>
        <w:tblW w:w="10207" w:type="dxa"/>
        <w:tblInd w:w="-431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/>
      </w:tblPr>
      <w:tblGrid>
        <w:gridCol w:w="5955"/>
        <w:gridCol w:w="4252"/>
      </w:tblGrid>
      <w:tr w:rsidR="00E21ACA" w:rsidRPr="00E21ACA" w:rsidTr="008A3ACF">
        <w:trPr>
          <w:trHeight w:val="558"/>
        </w:trPr>
        <w:tc>
          <w:tcPr>
            <w:tcW w:w="5955" w:type="dxa"/>
            <w:shd w:val="clear" w:color="auto" w:fill="E9EDF4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:rsidR="00E21ACA" w:rsidRPr="00E21ACA" w:rsidRDefault="00E21ACA" w:rsidP="00E21ACA">
            <w:pPr>
              <w:tabs>
                <w:tab w:val="num" w:pos="360"/>
              </w:tabs>
              <w:spacing w:line="240" w:lineRule="auto"/>
              <w:jc w:val="both"/>
              <w:rPr>
                <w:rFonts w:ascii="Arial" w:hAnsi="Arial" w:cs="Arial"/>
                <w:bCs/>
                <w:color w:val="4472C4" w:themeColor="accent5"/>
                <w:sz w:val="40"/>
                <w:szCs w:val="40"/>
              </w:rPr>
            </w:pPr>
            <w:r w:rsidRPr="00E21ACA">
              <w:rPr>
                <w:rFonts w:ascii="Arial" w:hAnsi="Arial" w:cs="Arial"/>
                <w:bCs/>
                <w:color w:val="4472C4" w:themeColor="accent5"/>
                <w:sz w:val="40"/>
                <w:szCs w:val="40"/>
              </w:rPr>
              <w:t>Период (2017 год)</w:t>
            </w:r>
          </w:p>
        </w:tc>
        <w:tc>
          <w:tcPr>
            <w:tcW w:w="4252" w:type="dxa"/>
            <w:shd w:val="clear" w:color="auto" w:fill="E9EDF4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:rsidR="00E21ACA" w:rsidRPr="00E21ACA" w:rsidRDefault="00E21ACA" w:rsidP="00E21ACA">
            <w:pPr>
              <w:tabs>
                <w:tab w:val="num" w:pos="360"/>
              </w:tabs>
              <w:spacing w:line="240" w:lineRule="auto"/>
              <w:ind w:right="618"/>
              <w:jc w:val="both"/>
              <w:rPr>
                <w:rFonts w:ascii="Arial" w:hAnsi="Arial" w:cs="Arial"/>
                <w:bCs/>
                <w:color w:val="4472C4" w:themeColor="accent5"/>
                <w:sz w:val="40"/>
                <w:szCs w:val="40"/>
              </w:rPr>
            </w:pPr>
            <w:r w:rsidRPr="00E21ACA">
              <w:rPr>
                <w:rFonts w:ascii="Arial" w:hAnsi="Arial" w:cs="Arial"/>
                <w:bCs/>
                <w:color w:val="4472C4" w:themeColor="accent5"/>
                <w:sz w:val="40"/>
                <w:szCs w:val="40"/>
              </w:rPr>
              <w:t>Срок представления</w:t>
            </w:r>
          </w:p>
        </w:tc>
      </w:tr>
      <w:tr w:rsidR="00E21ACA" w:rsidRPr="00E21ACA" w:rsidTr="008A3ACF">
        <w:trPr>
          <w:trHeight w:val="444"/>
        </w:trPr>
        <w:tc>
          <w:tcPr>
            <w:tcW w:w="5955" w:type="dxa"/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:rsidR="00E21ACA" w:rsidRPr="00E21ACA" w:rsidRDefault="00E21ACA" w:rsidP="00E21ACA">
            <w:pPr>
              <w:tabs>
                <w:tab w:val="num" w:pos="360"/>
              </w:tabs>
              <w:spacing w:line="240" w:lineRule="auto"/>
              <w:jc w:val="both"/>
              <w:rPr>
                <w:rFonts w:ascii="Arial" w:hAnsi="Arial" w:cs="Arial"/>
                <w:bCs/>
                <w:color w:val="4472C4" w:themeColor="accent5"/>
                <w:sz w:val="40"/>
                <w:szCs w:val="40"/>
              </w:rPr>
            </w:pPr>
            <w:r w:rsidRPr="00E21ACA">
              <w:rPr>
                <w:rFonts w:ascii="Arial" w:hAnsi="Arial" w:cs="Arial"/>
                <w:bCs/>
                <w:color w:val="4472C4" w:themeColor="accent5"/>
                <w:sz w:val="40"/>
                <w:szCs w:val="40"/>
                <w:lang w:val="en-US"/>
              </w:rPr>
              <w:t xml:space="preserve">I </w:t>
            </w:r>
            <w:r w:rsidRPr="00E21ACA">
              <w:rPr>
                <w:rFonts w:ascii="Arial" w:hAnsi="Arial" w:cs="Arial"/>
                <w:bCs/>
                <w:color w:val="4472C4" w:themeColor="accent5"/>
                <w:sz w:val="40"/>
                <w:szCs w:val="40"/>
              </w:rPr>
              <w:t>квартал 2017</w:t>
            </w:r>
            <w:r w:rsidRPr="00E21ACA">
              <w:rPr>
                <w:rFonts w:ascii="Arial" w:hAnsi="Arial" w:cs="Arial"/>
                <w:bCs/>
                <w:color w:val="4472C4" w:themeColor="accent5"/>
                <w:sz w:val="40"/>
                <w:szCs w:val="40"/>
                <w:lang w:val="en-US"/>
              </w:rPr>
              <w:t> </w:t>
            </w:r>
            <w:r w:rsidRPr="00E21ACA">
              <w:rPr>
                <w:rFonts w:ascii="Arial" w:hAnsi="Arial" w:cs="Arial"/>
                <w:bCs/>
                <w:color w:val="4472C4" w:themeColor="accent5"/>
                <w:sz w:val="40"/>
                <w:szCs w:val="40"/>
              </w:rPr>
              <w:t>года</w:t>
            </w:r>
          </w:p>
        </w:tc>
        <w:tc>
          <w:tcPr>
            <w:tcW w:w="4252" w:type="dxa"/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:rsidR="00E21ACA" w:rsidRPr="00E21ACA" w:rsidRDefault="00E21ACA" w:rsidP="00E21ACA">
            <w:pPr>
              <w:tabs>
                <w:tab w:val="num" w:pos="360"/>
              </w:tabs>
              <w:spacing w:line="240" w:lineRule="auto"/>
              <w:jc w:val="both"/>
              <w:rPr>
                <w:rFonts w:ascii="Arial" w:hAnsi="Arial" w:cs="Arial"/>
                <w:bCs/>
                <w:color w:val="4472C4" w:themeColor="accent5"/>
                <w:sz w:val="40"/>
                <w:szCs w:val="40"/>
              </w:rPr>
            </w:pPr>
            <w:r w:rsidRPr="00E21ACA">
              <w:rPr>
                <w:rFonts w:ascii="Arial" w:hAnsi="Arial" w:cs="Arial"/>
                <w:bCs/>
                <w:color w:val="4472C4" w:themeColor="accent5"/>
                <w:sz w:val="40"/>
                <w:szCs w:val="40"/>
                <w:lang w:val="en-US"/>
              </w:rPr>
              <w:t xml:space="preserve">2 </w:t>
            </w:r>
            <w:r w:rsidRPr="00E21ACA">
              <w:rPr>
                <w:rFonts w:ascii="Arial" w:hAnsi="Arial" w:cs="Arial"/>
                <w:bCs/>
                <w:color w:val="4472C4" w:themeColor="accent5"/>
                <w:sz w:val="40"/>
                <w:szCs w:val="40"/>
              </w:rPr>
              <w:t>мая 2017 г.</w:t>
            </w:r>
          </w:p>
        </w:tc>
      </w:tr>
      <w:tr w:rsidR="00E21ACA" w:rsidRPr="00E21ACA" w:rsidTr="008A3ACF">
        <w:trPr>
          <w:trHeight w:val="444"/>
        </w:trPr>
        <w:tc>
          <w:tcPr>
            <w:tcW w:w="5955" w:type="dxa"/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:rsidR="00E21ACA" w:rsidRPr="00E21ACA" w:rsidRDefault="00E21ACA" w:rsidP="00E21ACA">
            <w:pPr>
              <w:tabs>
                <w:tab w:val="num" w:pos="360"/>
              </w:tabs>
              <w:spacing w:line="240" w:lineRule="auto"/>
              <w:jc w:val="both"/>
              <w:rPr>
                <w:rFonts w:ascii="Arial" w:hAnsi="Arial" w:cs="Arial"/>
                <w:bCs/>
                <w:color w:val="4472C4" w:themeColor="accent5"/>
                <w:sz w:val="40"/>
                <w:szCs w:val="40"/>
              </w:rPr>
            </w:pPr>
            <w:r w:rsidRPr="00E21ACA">
              <w:rPr>
                <w:rFonts w:ascii="Arial" w:hAnsi="Arial" w:cs="Arial"/>
                <w:bCs/>
                <w:color w:val="4472C4" w:themeColor="accent5"/>
                <w:sz w:val="40"/>
                <w:szCs w:val="40"/>
              </w:rPr>
              <w:t>полугодие 2017</w:t>
            </w:r>
            <w:r w:rsidRPr="00E21ACA">
              <w:rPr>
                <w:rFonts w:ascii="Arial" w:hAnsi="Arial" w:cs="Arial"/>
                <w:bCs/>
                <w:color w:val="4472C4" w:themeColor="accent5"/>
                <w:sz w:val="40"/>
                <w:szCs w:val="40"/>
                <w:lang w:val="en-US"/>
              </w:rPr>
              <w:t> </w:t>
            </w:r>
            <w:r w:rsidRPr="00E21ACA">
              <w:rPr>
                <w:rFonts w:ascii="Arial" w:hAnsi="Arial" w:cs="Arial"/>
                <w:bCs/>
                <w:color w:val="4472C4" w:themeColor="accent5"/>
                <w:sz w:val="40"/>
                <w:szCs w:val="40"/>
              </w:rPr>
              <w:t>года</w:t>
            </w:r>
          </w:p>
        </w:tc>
        <w:tc>
          <w:tcPr>
            <w:tcW w:w="4252" w:type="dxa"/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:rsidR="00E21ACA" w:rsidRPr="00E21ACA" w:rsidRDefault="00E21ACA" w:rsidP="00E21ACA">
            <w:pPr>
              <w:tabs>
                <w:tab w:val="num" w:pos="360"/>
              </w:tabs>
              <w:spacing w:line="240" w:lineRule="auto"/>
              <w:jc w:val="both"/>
              <w:rPr>
                <w:rFonts w:ascii="Arial" w:hAnsi="Arial" w:cs="Arial"/>
                <w:bCs/>
                <w:color w:val="4472C4" w:themeColor="accent5"/>
                <w:sz w:val="40"/>
                <w:szCs w:val="40"/>
              </w:rPr>
            </w:pPr>
            <w:r w:rsidRPr="00E21ACA">
              <w:rPr>
                <w:rFonts w:ascii="Arial" w:hAnsi="Arial" w:cs="Arial"/>
                <w:bCs/>
                <w:color w:val="4472C4" w:themeColor="accent5"/>
                <w:sz w:val="40"/>
                <w:szCs w:val="40"/>
                <w:lang w:val="en-US"/>
              </w:rPr>
              <w:t xml:space="preserve">31 </w:t>
            </w:r>
            <w:r w:rsidRPr="00E21ACA">
              <w:rPr>
                <w:rFonts w:ascii="Arial" w:hAnsi="Arial" w:cs="Arial"/>
                <w:bCs/>
                <w:color w:val="4472C4" w:themeColor="accent5"/>
                <w:sz w:val="40"/>
                <w:szCs w:val="40"/>
              </w:rPr>
              <w:t>июля 2017 г.</w:t>
            </w:r>
          </w:p>
        </w:tc>
      </w:tr>
      <w:tr w:rsidR="00E21ACA" w:rsidRPr="00E21ACA" w:rsidTr="008A3ACF">
        <w:trPr>
          <w:trHeight w:val="444"/>
        </w:trPr>
        <w:tc>
          <w:tcPr>
            <w:tcW w:w="5955" w:type="dxa"/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:rsidR="00E21ACA" w:rsidRPr="00E21ACA" w:rsidRDefault="00E21ACA" w:rsidP="00E21ACA">
            <w:pPr>
              <w:tabs>
                <w:tab w:val="num" w:pos="360"/>
              </w:tabs>
              <w:spacing w:line="240" w:lineRule="auto"/>
              <w:jc w:val="both"/>
              <w:rPr>
                <w:rFonts w:ascii="Arial" w:hAnsi="Arial" w:cs="Arial"/>
                <w:bCs/>
                <w:color w:val="4472C4" w:themeColor="accent5"/>
                <w:sz w:val="40"/>
                <w:szCs w:val="40"/>
              </w:rPr>
            </w:pPr>
            <w:r w:rsidRPr="00E21ACA">
              <w:rPr>
                <w:rFonts w:ascii="Arial" w:hAnsi="Arial" w:cs="Arial"/>
                <w:bCs/>
                <w:color w:val="4472C4" w:themeColor="accent5"/>
                <w:sz w:val="40"/>
                <w:szCs w:val="40"/>
                <w:lang w:val="en-US"/>
              </w:rPr>
              <w:t xml:space="preserve">9 </w:t>
            </w:r>
            <w:r w:rsidRPr="00E21ACA">
              <w:rPr>
                <w:rFonts w:ascii="Arial" w:hAnsi="Arial" w:cs="Arial"/>
                <w:bCs/>
                <w:color w:val="4472C4" w:themeColor="accent5"/>
                <w:sz w:val="40"/>
                <w:szCs w:val="40"/>
              </w:rPr>
              <w:t>месяцев 2017</w:t>
            </w:r>
            <w:r w:rsidRPr="00E21ACA">
              <w:rPr>
                <w:rFonts w:ascii="Arial" w:hAnsi="Arial" w:cs="Arial"/>
                <w:bCs/>
                <w:color w:val="4472C4" w:themeColor="accent5"/>
                <w:sz w:val="40"/>
                <w:szCs w:val="40"/>
                <w:lang w:val="en-US"/>
              </w:rPr>
              <w:t> </w:t>
            </w:r>
            <w:r w:rsidRPr="00E21ACA">
              <w:rPr>
                <w:rFonts w:ascii="Arial" w:hAnsi="Arial" w:cs="Arial"/>
                <w:bCs/>
                <w:color w:val="4472C4" w:themeColor="accent5"/>
                <w:sz w:val="40"/>
                <w:szCs w:val="40"/>
              </w:rPr>
              <w:t>года</w:t>
            </w:r>
          </w:p>
        </w:tc>
        <w:tc>
          <w:tcPr>
            <w:tcW w:w="4252" w:type="dxa"/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:rsidR="00E21ACA" w:rsidRPr="00E21ACA" w:rsidRDefault="00E21ACA" w:rsidP="00E21ACA">
            <w:pPr>
              <w:tabs>
                <w:tab w:val="num" w:pos="360"/>
              </w:tabs>
              <w:spacing w:line="240" w:lineRule="auto"/>
              <w:jc w:val="both"/>
              <w:rPr>
                <w:rFonts w:ascii="Arial" w:hAnsi="Arial" w:cs="Arial"/>
                <w:bCs/>
                <w:color w:val="4472C4" w:themeColor="accent5"/>
                <w:sz w:val="40"/>
                <w:szCs w:val="40"/>
              </w:rPr>
            </w:pPr>
            <w:r w:rsidRPr="00E21ACA">
              <w:rPr>
                <w:rFonts w:ascii="Arial" w:hAnsi="Arial" w:cs="Arial"/>
                <w:bCs/>
                <w:color w:val="4472C4" w:themeColor="accent5"/>
                <w:sz w:val="40"/>
                <w:szCs w:val="40"/>
                <w:lang w:val="en-US"/>
              </w:rPr>
              <w:t xml:space="preserve">30 </w:t>
            </w:r>
            <w:r w:rsidRPr="00E21ACA">
              <w:rPr>
                <w:rFonts w:ascii="Arial" w:hAnsi="Arial" w:cs="Arial"/>
                <w:bCs/>
                <w:color w:val="4472C4" w:themeColor="accent5"/>
                <w:sz w:val="40"/>
                <w:szCs w:val="40"/>
              </w:rPr>
              <w:t>октября 2017 г.</w:t>
            </w:r>
          </w:p>
        </w:tc>
      </w:tr>
      <w:tr w:rsidR="00E21ACA" w:rsidRPr="00E21ACA" w:rsidTr="008A3ACF">
        <w:trPr>
          <w:trHeight w:val="444"/>
        </w:trPr>
        <w:tc>
          <w:tcPr>
            <w:tcW w:w="5955" w:type="dxa"/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:rsidR="00E21ACA" w:rsidRPr="00E21ACA" w:rsidRDefault="00E21ACA" w:rsidP="00E21ACA">
            <w:pPr>
              <w:tabs>
                <w:tab w:val="num" w:pos="360"/>
              </w:tabs>
              <w:spacing w:line="240" w:lineRule="auto"/>
              <w:jc w:val="both"/>
              <w:rPr>
                <w:rFonts w:ascii="Arial" w:hAnsi="Arial" w:cs="Arial"/>
                <w:bCs/>
                <w:color w:val="4472C4" w:themeColor="accent5"/>
                <w:sz w:val="40"/>
                <w:szCs w:val="40"/>
              </w:rPr>
            </w:pPr>
            <w:r w:rsidRPr="00E21ACA">
              <w:rPr>
                <w:rFonts w:ascii="Arial" w:hAnsi="Arial" w:cs="Arial"/>
                <w:bCs/>
                <w:color w:val="4472C4" w:themeColor="accent5"/>
                <w:sz w:val="40"/>
                <w:szCs w:val="40"/>
              </w:rPr>
              <w:t xml:space="preserve">расчетный период – </w:t>
            </w:r>
            <w:r w:rsidRPr="00E21ACA">
              <w:rPr>
                <w:rFonts w:ascii="Arial" w:hAnsi="Arial" w:cs="Arial"/>
                <w:bCs/>
                <w:color w:val="4472C4" w:themeColor="accent5"/>
                <w:sz w:val="40"/>
                <w:szCs w:val="40"/>
                <w:lang w:val="en-US"/>
              </w:rPr>
              <w:t xml:space="preserve">2017 </w:t>
            </w:r>
            <w:r w:rsidRPr="00E21ACA">
              <w:rPr>
                <w:rFonts w:ascii="Arial" w:hAnsi="Arial" w:cs="Arial"/>
                <w:bCs/>
                <w:color w:val="4472C4" w:themeColor="accent5"/>
                <w:sz w:val="40"/>
                <w:szCs w:val="40"/>
              </w:rPr>
              <w:t>год</w:t>
            </w:r>
          </w:p>
        </w:tc>
        <w:tc>
          <w:tcPr>
            <w:tcW w:w="4252" w:type="dxa"/>
            <w:shd w:val="clear" w:color="auto" w:fill="auto"/>
            <w:tcMar>
              <w:top w:w="15" w:type="dxa"/>
              <w:left w:w="126" w:type="dxa"/>
              <w:bottom w:w="0" w:type="dxa"/>
              <w:right w:w="126" w:type="dxa"/>
            </w:tcMar>
            <w:hideMark/>
          </w:tcPr>
          <w:p w:rsidR="00E21ACA" w:rsidRPr="00E21ACA" w:rsidRDefault="00E21ACA" w:rsidP="00E21ACA">
            <w:pPr>
              <w:tabs>
                <w:tab w:val="num" w:pos="360"/>
              </w:tabs>
              <w:spacing w:line="240" w:lineRule="auto"/>
              <w:jc w:val="both"/>
              <w:rPr>
                <w:rFonts w:ascii="Arial" w:hAnsi="Arial" w:cs="Arial"/>
                <w:bCs/>
                <w:color w:val="4472C4" w:themeColor="accent5"/>
                <w:sz w:val="40"/>
                <w:szCs w:val="40"/>
              </w:rPr>
            </w:pPr>
            <w:r w:rsidRPr="00E21ACA">
              <w:rPr>
                <w:rFonts w:ascii="Arial" w:hAnsi="Arial" w:cs="Arial"/>
                <w:bCs/>
                <w:color w:val="4472C4" w:themeColor="accent5"/>
                <w:sz w:val="40"/>
                <w:szCs w:val="40"/>
                <w:lang w:val="en-US"/>
              </w:rPr>
              <w:t xml:space="preserve">30 </w:t>
            </w:r>
            <w:r w:rsidRPr="00E21ACA">
              <w:rPr>
                <w:rFonts w:ascii="Arial" w:hAnsi="Arial" w:cs="Arial"/>
                <w:bCs/>
                <w:color w:val="4472C4" w:themeColor="accent5"/>
                <w:sz w:val="40"/>
                <w:szCs w:val="40"/>
              </w:rPr>
              <w:t>января 2018 г.</w:t>
            </w:r>
          </w:p>
        </w:tc>
      </w:tr>
    </w:tbl>
    <w:p w:rsidR="00E21ACA" w:rsidRDefault="00E21ACA" w:rsidP="00E85218">
      <w:pPr>
        <w:tabs>
          <w:tab w:val="num" w:pos="360"/>
        </w:tabs>
        <w:spacing w:line="240" w:lineRule="auto"/>
        <w:jc w:val="both"/>
        <w:rPr>
          <w:rFonts w:ascii="Arial" w:hAnsi="Arial" w:cs="Arial"/>
          <w:b/>
          <w:bCs/>
          <w:color w:val="4472C4" w:themeColor="accent5"/>
          <w:sz w:val="40"/>
          <w:szCs w:val="40"/>
        </w:rPr>
      </w:pPr>
    </w:p>
    <w:p w:rsidR="00AB7D36" w:rsidRPr="00266BA9" w:rsidRDefault="00DE6F44" w:rsidP="00266BA9">
      <w:pPr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0" w:firstLine="0"/>
        <w:jc w:val="both"/>
        <w:rPr>
          <w:rFonts w:ascii="Arial" w:hAnsi="Arial" w:cs="Arial"/>
          <w:b/>
          <w:bCs/>
          <w:sz w:val="40"/>
          <w:szCs w:val="40"/>
        </w:rPr>
      </w:pPr>
      <w:r w:rsidRPr="00266BA9">
        <w:rPr>
          <w:rFonts w:ascii="Arial" w:hAnsi="Arial" w:cs="Arial"/>
          <w:b/>
          <w:bCs/>
          <w:sz w:val="40"/>
          <w:szCs w:val="40"/>
        </w:rPr>
        <w:t xml:space="preserve">Главы крестьянских (фермерских) хозяйств представляют в налоговый орган по месту учета расчет по страховым взносам </w:t>
      </w:r>
      <w:r w:rsidR="00EA0E73">
        <w:rPr>
          <w:rFonts w:ascii="Arial" w:hAnsi="Arial" w:cs="Arial"/>
          <w:b/>
          <w:bCs/>
          <w:sz w:val="40"/>
          <w:szCs w:val="40"/>
        </w:rPr>
        <w:br/>
      </w:r>
      <w:r w:rsidRPr="00266BA9">
        <w:rPr>
          <w:rFonts w:ascii="Arial" w:hAnsi="Arial" w:cs="Arial"/>
          <w:b/>
          <w:bCs/>
          <w:color w:val="C00000"/>
          <w:sz w:val="40"/>
          <w:szCs w:val="40"/>
        </w:rPr>
        <w:t xml:space="preserve">ежегодно до 30 января </w:t>
      </w:r>
      <w:r w:rsidRPr="00266BA9">
        <w:rPr>
          <w:rFonts w:ascii="Arial" w:hAnsi="Arial" w:cs="Arial"/>
          <w:b/>
          <w:bCs/>
          <w:sz w:val="40"/>
          <w:szCs w:val="40"/>
        </w:rPr>
        <w:t xml:space="preserve">календарного года, следующего за истекшим расчетным периодом. </w:t>
      </w:r>
    </w:p>
    <w:p w:rsidR="00E21ACA" w:rsidRDefault="00E21ACA" w:rsidP="00E85218">
      <w:pPr>
        <w:tabs>
          <w:tab w:val="num" w:pos="360"/>
        </w:tabs>
        <w:spacing w:line="240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:rsidR="005B08CA" w:rsidRPr="005B08CA" w:rsidRDefault="005B08CA" w:rsidP="005B08CA">
      <w:pPr>
        <w:spacing w:line="240" w:lineRule="auto"/>
        <w:jc w:val="center"/>
        <w:rPr>
          <w:rFonts w:ascii="Arial" w:hAnsi="Arial" w:cs="Arial"/>
          <w:b/>
          <w:bCs/>
          <w:color w:val="4472C4" w:themeColor="accent5"/>
          <w:sz w:val="52"/>
          <w:szCs w:val="52"/>
        </w:rPr>
      </w:pPr>
      <w:r w:rsidRPr="005B08CA">
        <w:rPr>
          <w:rFonts w:ascii="Arial" w:hAnsi="Arial" w:cs="Arial"/>
          <w:b/>
          <w:bCs/>
          <w:color w:val="4472C4" w:themeColor="accent5"/>
          <w:sz w:val="52"/>
          <w:szCs w:val="52"/>
        </w:rPr>
        <w:lastRenderedPageBreak/>
        <w:t>Расчет считается непредставленным в случае:</w:t>
      </w:r>
    </w:p>
    <w:p w:rsidR="005B08CA" w:rsidRDefault="005B08CA" w:rsidP="00E85218">
      <w:pPr>
        <w:tabs>
          <w:tab w:val="num" w:pos="360"/>
        </w:tabs>
        <w:spacing w:line="240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:rsidR="00AB7D36" w:rsidRPr="005B08CA" w:rsidRDefault="00DE6F44" w:rsidP="008A3ACF">
      <w:pPr>
        <w:numPr>
          <w:ilvl w:val="0"/>
          <w:numId w:val="6"/>
        </w:num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pacing w:line="240" w:lineRule="auto"/>
        <w:ind w:left="142" w:firstLine="0"/>
        <w:jc w:val="both"/>
        <w:rPr>
          <w:rFonts w:ascii="Arial" w:hAnsi="Arial" w:cs="Arial"/>
          <w:bCs/>
          <w:sz w:val="40"/>
          <w:szCs w:val="40"/>
        </w:rPr>
      </w:pPr>
      <w:r w:rsidRPr="005B08CA">
        <w:rPr>
          <w:rFonts w:ascii="Arial" w:hAnsi="Arial" w:cs="Arial"/>
          <w:b/>
          <w:bCs/>
          <w:sz w:val="40"/>
          <w:szCs w:val="40"/>
        </w:rPr>
        <w:t xml:space="preserve">Сведения о совокупной сумме страховых взносов </w:t>
      </w:r>
      <w:r w:rsidRPr="005B08CA">
        <w:rPr>
          <w:rFonts w:ascii="Arial" w:hAnsi="Arial" w:cs="Arial"/>
          <w:bCs/>
          <w:sz w:val="40"/>
          <w:szCs w:val="40"/>
        </w:rPr>
        <w:t xml:space="preserve">на обязательное пенсионное страхование </w:t>
      </w:r>
      <w:r w:rsidRPr="005B08CA">
        <w:rPr>
          <w:rFonts w:ascii="Arial" w:hAnsi="Arial" w:cs="Arial"/>
          <w:b/>
          <w:bCs/>
          <w:sz w:val="40"/>
          <w:szCs w:val="40"/>
        </w:rPr>
        <w:t>не соответствуют сведениям о сумме</w:t>
      </w:r>
      <w:r w:rsidRPr="005B08CA">
        <w:rPr>
          <w:rFonts w:ascii="Arial" w:hAnsi="Arial" w:cs="Arial"/>
          <w:bCs/>
          <w:sz w:val="40"/>
          <w:szCs w:val="40"/>
        </w:rPr>
        <w:t xml:space="preserve"> исчисленных страховых взносов </w:t>
      </w:r>
      <w:r w:rsidRPr="005B08CA">
        <w:rPr>
          <w:rFonts w:ascii="Arial" w:hAnsi="Arial" w:cs="Arial"/>
          <w:b/>
          <w:bCs/>
          <w:sz w:val="40"/>
          <w:szCs w:val="40"/>
        </w:rPr>
        <w:t>по каждому застрахованному лицу</w:t>
      </w:r>
      <w:r w:rsidRPr="005B08CA">
        <w:rPr>
          <w:rFonts w:ascii="Arial" w:hAnsi="Arial" w:cs="Arial"/>
          <w:bCs/>
          <w:sz w:val="40"/>
          <w:szCs w:val="40"/>
        </w:rPr>
        <w:t xml:space="preserve"> за указанный период:</w:t>
      </w:r>
    </w:p>
    <w:p w:rsidR="005B08CA" w:rsidRPr="005B08CA" w:rsidRDefault="005B08CA" w:rsidP="008A3ACF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tabs>
          <w:tab w:val="num" w:pos="360"/>
        </w:tabs>
        <w:spacing w:line="240" w:lineRule="auto"/>
        <w:ind w:left="142"/>
        <w:jc w:val="both"/>
        <w:rPr>
          <w:rFonts w:ascii="Arial" w:hAnsi="Arial" w:cs="Arial"/>
          <w:b/>
          <w:bCs/>
          <w:sz w:val="40"/>
          <w:szCs w:val="40"/>
        </w:rPr>
      </w:pPr>
      <w:r w:rsidRPr="005B08CA">
        <w:rPr>
          <w:rFonts w:ascii="Arial" w:hAnsi="Arial" w:cs="Arial"/>
          <w:b/>
          <w:bCs/>
          <w:color w:val="C00000"/>
          <w:sz w:val="40"/>
          <w:szCs w:val="40"/>
        </w:rPr>
        <w:t xml:space="preserve">Строка 061 по графам 3, 4, 5 приложения 1 </w:t>
      </w:r>
      <w:r w:rsidRPr="005B08CA">
        <w:rPr>
          <w:rFonts w:ascii="Arial" w:hAnsi="Arial" w:cs="Arial"/>
          <w:b/>
          <w:bCs/>
          <w:sz w:val="40"/>
          <w:szCs w:val="40"/>
        </w:rPr>
        <w:t xml:space="preserve">Раздела 1 Расчета должна совпадать с суммами </w:t>
      </w:r>
      <w:r w:rsidRPr="005B08CA">
        <w:rPr>
          <w:rFonts w:ascii="Arial" w:hAnsi="Arial" w:cs="Arial"/>
          <w:b/>
          <w:bCs/>
          <w:color w:val="C00000"/>
          <w:sz w:val="40"/>
          <w:szCs w:val="40"/>
        </w:rPr>
        <w:t xml:space="preserve">строк 240 Раздела 3 Расчета за каждый месяц </w:t>
      </w:r>
      <w:r w:rsidRPr="005B08CA">
        <w:rPr>
          <w:rFonts w:ascii="Arial" w:hAnsi="Arial" w:cs="Arial"/>
          <w:b/>
          <w:bCs/>
          <w:sz w:val="40"/>
          <w:szCs w:val="40"/>
        </w:rPr>
        <w:t>соответственно.</w:t>
      </w:r>
    </w:p>
    <w:p w:rsidR="005B08CA" w:rsidRDefault="005B08CA" w:rsidP="00E85218">
      <w:pPr>
        <w:tabs>
          <w:tab w:val="num" w:pos="360"/>
        </w:tabs>
        <w:spacing w:line="240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:rsidR="001E6157" w:rsidRPr="001E6157" w:rsidRDefault="005B08CA" w:rsidP="008A3ACF">
      <w:pPr>
        <w:pStyle w:val="a4"/>
        <w:numPr>
          <w:ilvl w:val="0"/>
          <w:numId w:val="6"/>
        </w:numPr>
        <w:pBdr>
          <w:top w:val="single" w:sz="24" w:space="1" w:color="0070C0"/>
          <w:left w:val="single" w:sz="24" w:space="4" w:color="0070C0"/>
          <w:bottom w:val="single" w:sz="24" w:space="31" w:color="0070C0"/>
          <w:right w:val="single" w:sz="24" w:space="4" w:color="0070C0"/>
        </w:pBdr>
        <w:tabs>
          <w:tab w:val="clear" w:pos="360"/>
          <w:tab w:val="num" w:pos="142"/>
        </w:tabs>
        <w:spacing w:line="240" w:lineRule="auto"/>
        <w:ind w:left="142" w:firstLine="0"/>
        <w:jc w:val="both"/>
        <w:rPr>
          <w:rFonts w:ascii="Arial" w:hAnsi="Arial" w:cs="Arial"/>
          <w:b/>
          <w:bCs/>
          <w:color w:val="2E74B5" w:themeColor="accent1" w:themeShade="BF"/>
          <w:sz w:val="40"/>
          <w:szCs w:val="40"/>
        </w:rPr>
      </w:pPr>
      <w:r w:rsidRPr="001E6157">
        <w:rPr>
          <w:rFonts w:ascii="Arial" w:hAnsi="Arial" w:cs="Arial"/>
          <w:b/>
          <w:bCs/>
          <w:sz w:val="40"/>
          <w:szCs w:val="40"/>
        </w:rPr>
        <w:t>Указаны недостоверные персональные данные, идентифицирующие</w:t>
      </w:r>
      <w:r w:rsidRPr="001E6157">
        <w:rPr>
          <w:rFonts w:ascii="Arial" w:hAnsi="Arial" w:cs="Arial"/>
          <w:bCs/>
          <w:sz w:val="40"/>
          <w:szCs w:val="40"/>
        </w:rPr>
        <w:t xml:space="preserve"> застрахованных физических лиц:</w:t>
      </w:r>
    </w:p>
    <w:p w:rsidR="001E6157" w:rsidRPr="001E6157" w:rsidRDefault="005B08CA" w:rsidP="008A3ACF">
      <w:pPr>
        <w:pStyle w:val="a4"/>
        <w:pBdr>
          <w:top w:val="single" w:sz="24" w:space="1" w:color="0070C0"/>
          <w:left w:val="single" w:sz="24" w:space="4" w:color="0070C0"/>
          <w:bottom w:val="single" w:sz="24" w:space="31" w:color="0070C0"/>
          <w:right w:val="single" w:sz="24" w:space="4" w:color="0070C0"/>
        </w:pBdr>
        <w:spacing w:line="240" w:lineRule="auto"/>
        <w:ind w:left="142"/>
        <w:jc w:val="both"/>
        <w:rPr>
          <w:rFonts w:ascii="Arial" w:hAnsi="Arial" w:cs="Arial"/>
          <w:b/>
          <w:bCs/>
          <w:color w:val="2E74B5" w:themeColor="accent1" w:themeShade="BF"/>
          <w:sz w:val="48"/>
          <w:szCs w:val="48"/>
        </w:rPr>
      </w:pPr>
      <w:r w:rsidRPr="001E6157">
        <w:rPr>
          <w:rFonts w:ascii="Arial" w:hAnsi="Arial" w:cs="Arial"/>
          <w:b/>
          <w:bCs/>
          <w:color w:val="2E74B5" w:themeColor="accent1" w:themeShade="BF"/>
          <w:sz w:val="48"/>
          <w:szCs w:val="48"/>
        </w:rPr>
        <w:t>ФИО – СНИЛС – ИНН</w:t>
      </w:r>
    </w:p>
    <w:p w:rsidR="005B08CA" w:rsidRPr="001E6157" w:rsidRDefault="005B08CA" w:rsidP="008A3ACF">
      <w:pPr>
        <w:pStyle w:val="a4"/>
        <w:pBdr>
          <w:top w:val="single" w:sz="24" w:space="1" w:color="0070C0"/>
          <w:left w:val="single" w:sz="24" w:space="4" w:color="0070C0"/>
          <w:bottom w:val="single" w:sz="24" w:space="31" w:color="0070C0"/>
          <w:right w:val="single" w:sz="24" w:space="4" w:color="0070C0"/>
        </w:pBdr>
        <w:spacing w:line="240" w:lineRule="auto"/>
        <w:ind w:left="142"/>
        <w:jc w:val="both"/>
        <w:rPr>
          <w:rFonts w:ascii="Arial" w:hAnsi="Arial" w:cs="Arial"/>
          <w:b/>
          <w:bCs/>
          <w:color w:val="2E74B5" w:themeColor="accent1" w:themeShade="BF"/>
          <w:sz w:val="48"/>
          <w:szCs w:val="48"/>
        </w:rPr>
      </w:pPr>
      <w:r w:rsidRPr="001E6157">
        <w:rPr>
          <w:rFonts w:ascii="Arial" w:hAnsi="Arial" w:cs="Arial"/>
          <w:b/>
          <w:bCs/>
          <w:color w:val="2E74B5" w:themeColor="accent1" w:themeShade="BF"/>
          <w:sz w:val="48"/>
          <w:szCs w:val="48"/>
        </w:rPr>
        <w:t>(при наличии)</w:t>
      </w:r>
    </w:p>
    <w:p w:rsidR="00BE48A0" w:rsidRDefault="00BE48A0" w:rsidP="005B08CA">
      <w:pPr>
        <w:tabs>
          <w:tab w:val="num" w:pos="360"/>
        </w:tabs>
        <w:spacing w:line="240" w:lineRule="auto"/>
        <w:jc w:val="both"/>
        <w:rPr>
          <w:rFonts w:ascii="Arial" w:hAnsi="Arial" w:cs="Arial"/>
          <w:b/>
          <w:bCs/>
          <w:color w:val="2E74B5" w:themeColor="accent1" w:themeShade="BF"/>
          <w:sz w:val="40"/>
          <w:szCs w:val="40"/>
        </w:rPr>
      </w:pPr>
    </w:p>
    <w:p w:rsidR="00BE48A0" w:rsidRDefault="00BE48A0" w:rsidP="005B08CA">
      <w:pPr>
        <w:tabs>
          <w:tab w:val="num" w:pos="360"/>
        </w:tabs>
        <w:spacing w:line="240" w:lineRule="auto"/>
        <w:jc w:val="both"/>
        <w:rPr>
          <w:rFonts w:ascii="Arial" w:hAnsi="Arial" w:cs="Arial"/>
          <w:b/>
          <w:bCs/>
          <w:color w:val="2E74B5" w:themeColor="accent1" w:themeShade="BF"/>
          <w:sz w:val="40"/>
          <w:szCs w:val="40"/>
        </w:rPr>
      </w:pPr>
    </w:p>
    <w:p w:rsidR="00BE48A0" w:rsidRDefault="00BE48A0" w:rsidP="005B08CA">
      <w:pPr>
        <w:tabs>
          <w:tab w:val="num" w:pos="360"/>
        </w:tabs>
        <w:spacing w:line="240" w:lineRule="auto"/>
        <w:jc w:val="both"/>
        <w:rPr>
          <w:rFonts w:ascii="Arial" w:hAnsi="Arial" w:cs="Arial"/>
          <w:b/>
          <w:bCs/>
          <w:color w:val="2E74B5" w:themeColor="accent1" w:themeShade="BF"/>
          <w:sz w:val="40"/>
          <w:szCs w:val="40"/>
        </w:rPr>
      </w:pPr>
    </w:p>
    <w:p w:rsidR="00BE48A0" w:rsidRDefault="00BE48A0" w:rsidP="005B08CA">
      <w:pPr>
        <w:tabs>
          <w:tab w:val="num" w:pos="360"/>
        </w:tabs>
        <w:spacing w:line="240" w:lineRule="auto"/>
        <w:jc w:val="both"/>
        <w:rPr>
          <w:rFonts w:ascii="Arial" w:hAnsi="Arial" w:cs="Arial"/>
          <w:b/>
          <w:bCs/>
          <w:color w:val="2E74B5" w:themeColor="accent1" w:themeShade="BF"/>
          <w:sz w:val="40"/>
          <w:szCs w:val="40"/>
        </w:rPr>
      </w:pPr>
    </w:p>
    <w:p w:rsidR="00BE48A0" w:rsidRDefault="00BE48A0" w:rsidP="005B08CA">
      <w:pPr>
        <w:tabs>
          <w:tab w:val="num" w:pos="360"/>
        </w:tabs>
        <w:spacing w:line="240" w:lineRule="auto"/>
        <w:jc w:val="both"/>
        <w:rPr>
          <w:rFonts w:ascii="Arial" w:hAnsi="Arial" w:cs="Arial"/>
          <w:b/>
          <w:bCs/>
          <w:color w:val="2E74B5" w:themeColor="accent1" w:themeShade="BF"/>
          <w:sz w:val="40"/>
          <w:szCs w:val="40"/>
        </w:rPr>
      </w:pPr>
    </w:p>
    <w:p w:rsidR="00BE48A0" w:rsidRDefault="00BE48A0" w:rsidP="005B08CA">
      <w:pPr>
        <w:tabs>
          <w:tab w:val="num" w:pos="360"/>
        </w:tabs>
        <w:spacing w:line="240" w:lineRule="auto"/>
        <w:jc w:val="both"/>
        <w:rPr>
          <w:rFonts w:ascii="Arial" w:hAnsi="Arial" w:cs="Arial"/>
          <w:b/>
          <w:bCs/>
          <w:color w:val="2E74B5" w:themeColor="accent1" w:themeShade="BF"/>
          <w:sz w:val="40"/>
          <w:szCs w:val="40"/>
        </w:rPr>
      </w:pPr>
    </w:p>
    <w:p w:rsidR="00BE48A0" w:rsidRPr="00BE48A0" w:rsidRDefault="00BE48A0" w:rsidP="00BE48A0">
      <w:pPr>
        <w:tabs>
          <w:tab w:val="num" w:pos="360"/>
        </w:tabs>
        <w:spacing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52"/>
          <w:szCs w:val="52"/>
        </w:rPr>
      </w:pPr>
      <w:r w:rsidRPr="00BE48A0">
        <w:rPr>
          <w:rFonts w:ascii="Arial" w:hAnsi="Arial" w:cs="Arial"/>
          <w:b/>
          <w:bCs/>
          <w:color w:val="2E74B5" w:themeColor="accent1" w:themeShade="BF"/>
          <w:sz w:val="52"/>
          <w:szCs w:val="52"/>
        </w:rPr>
        <w:lastRenderedPageBreak/>
        <w:t>Уплата страховых взносов</w:t>
      </w:r>
    </w:p>
    <w:p w:rsidR="00BE48A0" w:rsidRPr="00BE48A0" w:rsidRDefault="00BE48A0" w:rsidP="00BE48A0">
      <w:pPr>
        <w:tabs>
          <w:tab w:val="num" w:pos="360"/>
        </w:tabs>
        <w:spacing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52"/>
          <w:szCs w:val="52"/>
        </w:rPr>
      </w:pPr>
    </w:p>
    <w:p w:rsidR="009910A7" w:rsidRDefault="009910A7" w:rsidP="008A3ACF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eastAsia="ru-RU"/>
        </w:rPr>
      </w:pPr>
    </w:p>
    <w:p w:rsidR="00BE48A0" w:rsidRDefault="00BE48A0" w:rsidP="008A3ACF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eastAsia="ru-RU"/>
        </w:rPr>
      </w:pPr>
      <w:r w:rsidRPr="00BE48A0"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eastAsia="ru-RU"/>
        </w:rPr>
        <w:t>С 1 января 2017 года уплата страховых взносов должна производиться на КБК, закрепленные за ФНС России</w:t>
      </w:r>
    </w:p>
    <w:p w:rsidR="009910A7" w:rsidRDefault="009910A7" w:rsidP="008A3ACF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eastAsia="ru-RU"/>
        </w:rPr>
      </w:pPr>
    </w:p>
    <w:p w:rsidR="009910A7" w:rsidRPr="009910A7" w:rsidRDefault="009910A7" w:rsidP="00BE48A0">
      <w:pP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eastAsia="ru-RU"/>
        </w:rPr>
      </w:pPr>
    </w:p>
    <w:p w:rsidR="009910A7" w:rsidRPr="009910A7" w:rsidRDefault="009910A7" w:rsidP="00BE48A0">
      <w:pP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eastAsia="ru-RU"/>
        </w:rPr>
      </w:pPr>
    </w:p>
    <w:p w:rsidR="009910A7" w:rsidRPr="009910A7" w:rsidRDefault="009910A7" w:rsidP="00BE48A0">
      <w:pP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eastAsia="ru-RU"/>
        </w:rPr>
      </w:pPr>
    </w:p>
    <w:p w:rsidR="009910A7" w:rsidRDefault="009910A7" w:rsidP="008A3ACF">
      <w:pPr>
        <w:pBdr>
          <w:top w:val="single" w:sz="24" w:space="1" w:color="0070C0"/>
          <w:left w:val="single" w:sz="24" w:space="12" w:color="0070C0"/>
          <w:bottom w:val="single" w:sz="24" w:space="1" w:color="0070C0"/>
          <w:right w:val="single" w:sz="24" w:space="1" w:color="0070C0"/>
        </w:pBdr>
        <w:spacing w:after="0" w:line="240" w:lineRule="auto"/>
        <w:jc w:val="both"/>
        <w:rPr>
          <w:rFonts w:ascii="Arial" w:eastAsia="+mn-ea" w:hAnsi="Arial" w:cs="Arial"/>
          <w:b/>
          <w:bCs/>
          <w:color w:val="C00000"/>
          <w:kern w:val="24"/>
          <w:sz w:val="40"/>
          <w:szCs w:val="40"/>
          <w:lang w:eastAsia="ru-RU"/>
        </w:rPr>
      </w:pPr>
    </w:p>
    <w:p w:rsidR="009910A7" w:rsidRDefault="009910A7" w:rsidP="008A3ACF">
      <w:pPr>
        <w:pBdr>
          <w:top w:val="single" w:sz="24" w:space="1" w:color="0070C0"/>
          <w:left w:val="single" w:sz="24" w:space="12" w:color="0070C0"/>
          <w:bottom w:val="single" w:sz="24" w:space="1" w:color="0070C0"/>
          <w:right w:val="single" w:sz="24" w:space="1" w:color="0070C0"/>
        </w:pBdr>
        <w:spacing w:after="0" w:line="240" w:lineRule="auto"/>
        <w:jc w:val="both"/>
        <w:rPr>
          <w:rFonts w:ascii="Arial" w:eastAsia="+mn-ea" w:hAnsi="Arial" w:cs="Arial"/>
          <w:b/>
          <w:bCs/>
          <w:color w:val="C00000"/>
          <w:kern w:val="24"/>
          <w:sz w:val="40"/>
          <w:szCs w:val="40"/>
          <w:lang w:eastAsia="ru-RU"/>
        </w:rPr>
      </w:pPr>
      <w:r w:rsidRPr="009910A7">
        <w:rPr>
          <w:rFonts w:ascii="Arial" w:eastAsia="+mn-ea" w:hAnsi="Arial" w:cs="Arial"/>
          <w:b/>
          <w:bCs/>
          <w:color w:val="C00000"/>
          <w:kern w:val="24"/>
          <w:sz w:val="40"/>
          <w:szCs w:val="40"/>
          <w:lang w:eastAsia="ru-RU"/>
        </w:rPr>
        <w:t>Старые КБК государственных внебюджетных фондов закрыты и уплата страховых взносов по ним не осуществляется.</w:t>
      </w:r>
    </w:p>
    <w:p w:rsidR="009910A7" w:rsidRPr="009910A7" w:rsidRDefault="009910A7" w:rsidP="008A3ACF">
      <w:pPr>
        <w:pBdr>
          <w:top w:val="single" w:sz="24" w:space="1" w:color="0070C0"/>
          <w:left w:val="single" w:sz="24" w:space="12" w:color="0070C0"/>
          <w:bottom w:val="single" w:sz="24" w:space="1" w:color="0070C0"/>
          <w:right w:val="single" w:sz="24" w:space="1" w:color="0070C0"/>
        </w:pBdr>
        <w:spacing w:after="0" w:line="240" w:lineRule="auto"/>
        <w:jc w:val="both"/>
        <w:rPr>
          <w:rFonts w:ascii="Arial" w:eastAsia="+mn-ea" w:hAnsi="Arial" w:cs="Arial"/>
          <w:b/>
          <w:bCs/>
          <w:color w:val="C00000"/>
          <w:kern w:val="24"/>
          <w:sz w:val="40"/>
          <w:szCs w:val="40"/>
          <w:lang w:eastAsia="ru-RU"/>
        </w:rPr>
      </w:pPr>
    </w:p>
    <w:p w:rsidR="009910A7" w:rsidRDefault="009910A7" w:rsidP="008A3ACF">
      <w:pPr>
        <w:spacing w:after="0" w:line="240" w:lineRule="auto"/>
        <w:ind w:left="-142"/>
        <w:jc w:val="both"/>
        <w:rPr>
          <w:rFonts w:ascii="Arial" w:eastAsia="+mn-ea" w:hAnsi="Arial" w:cs="Arial"/>
          <w:b/>
          <w:bCs/>
          <w:color w:val="C00000"/>
          <w:kern w:val="24"/>
          <w:sz w:val="40"/>
          <w:szCs w:val="40"/>
          <w:lang w:eastAsia="ru-RU"/>
        </w:rPr>
      </w:pPr>
    </w:p>
    <w:p w:rsidR="00F677EE" w:rsidRDefault="00F677EE" w:rsidP="008A3ACF">
      <w:pPr>
        <w:spacing w:after="0" w:line="240" w:lineRule="auto"/>
        <w:ind w:left="-142"/>
        <w:jc w:val="both"/>
        <w:rPr>
          <w:rFonts w:ascii="Arial" w:eastAsia="+mn-ea" w:hAnsi="Arial" w:cs="Arial"/>
          <w:b/>
          <w:bCs/>
          <w:color w:val="C00000"/>
          <w:kern w:val="24"/>
          <w:sz w:val="40"/>
          <w:szCs w:val="40"/>
          <w:lang w:eastAsia="ru-RU"/>
        </w:rPr>
      </w:pPr>
    </w:p>
    <w:p w:rsidR="00F677EE" w:rsidRPr="00BE48A0" w:rsidRDefault="00F677EE" w:rsidP="008A3ACF">
      <w:pPr>
        <w:spacing w:after="0" w:line="240" w:lineRule="auto"/>
        <w:ind w:left="-142"/>
        <w:jc w:val="both"/>
        <w:rPr>
          <w:rFonts w:ascii="Arial" w:eastAsia="+mn-ea" w:hAnsi="Arial" w:cs="Arial"/>
          <w:b/>
          <w:bCs/>
          <w:color w:val="C00000"/>
          <w:kern w:val="24"/>
          <w:sz w:val="40"/>
          <w:szCs w:val="40"/>
          <w:lang w:eastAsia="ru-RU"/>
        </w:rPr>
      </w:pPr>
    </w:p>
    <w:p w:rsidR="009910A7" w:rsidRPr="009910A7" w:rsidRDefault="009910A7" w:rsidP="009910A7">
      <w:pPr>
        <w:spacing w:after="0" w:line="240" w:lineRule="auto"/>
        <w:ind w:left="-426"/>
        <w:jc w:val="both"/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eastAsia="ru-RU"/>
        </w:rPr>
      </w:pPr>
      <w:r w:rsidRPr="009910A7">
        <w:rPr>
          <w:rFonts w:ascii="Arial" w:eastAsia="+mn-ea" w:hAnsi="Arial" w:cs="Arial"/>
          <w:b/>
          <w:bCs/>
          <w:color w:val="2E74B5" w:themeColor="accent1" w:themeShade="BF"/>
          <w:kern w:val="24"/>
          <w:sz w:val="52"/>
          <w:szCs w:val="52"/>
          <w:lang w:eastAsia="ru-RU"/>
        </w:rPr>
        <w:t xml:space="preserve">Сопоставительная таблица по КБК </w:t>
      </w:r>
      <w:r w:rsidRPr="009910A7">
        <w:rPr>
          <w:rFonts w:ascii="Arial" w:eastAsia="+mn-ea" w:hAnsi="Arial" w:cs="Arial"/>
          <w:b/>
          <w:bCs/>
          <w:color w:val="000000"/>
          <w:kern w:val="24"/>
          <w:sz w:val="52"/>
          <w:szCs w:val="52"/>
          <w:lang w:eastAsia="ru-RU"/>
        </w:rPr>
        <w:t xml:space="preserve">размещена на сайте ФНС </w:t>
      </w:r>
      <w:r w:rsidR="00B6639B" w:rsidRPr="009910A7">
        <w:rPr>
          <w:rFonts w:ascii="Arial" w:eastAsia="+mn-ea" w:hAnsi="Arial" w:cs="Arial"/>
          <w:b/>
          <w:bCs/>
          <w:color w:val="000000"/>
          <w:kern w:val="24"/>
          <w:sz w:val="52"/>
          <w:szCs w:val="52"/>
          <w:lang w:eastAsia="ru-RU"/>
        </w:rPr>
        <w:t>России</w:t>
      </w:r>
      <w:r w:rsidR="00B6639B" w:rsidRPr="009910A7"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eastAsia="ru-RU"/>
        </w:rPr>
        <w:t>(</w:t>
      </w:r>
      <w:r w:rsidRPr="009910A7"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val="en-US" w:eastAsia="ru-RU"/>
        </w:rPr>
        <w:t>https</w:t>
      </w:r>
      <w:r w:rsidRPr="009910A7"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eastAsia="ru-RU"/>
        </w:rPr>
        <w:t>://</w:t>
      </w:r>
      <w:r w:rsidRPr="009910A7"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val="en-US" w:eastAsia="ru-RU"/>
        </w:rPr>
        <w:t>www</w:t>
      </w:r>
      <w:r w:rsidRPr="009910A7"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eastAsia="ru-RU"/>
        </w:rPr>
        <w:t>.</w:t>
      </w:r>
      <w:r w:rsidRPr="009910A7"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val="en-US" w:eastAsia="ru-RU"/>
        </w:rPr>
        <w:t>nalog</w:t>
      </w:r>
      <w:r w:rsidRPr="009910A7"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eastAsia="ru-RU"/>
        </w:rPr>
        <w:t>.</w:t>
      </w:r>
      <w:r w:rsidRPr="009910A7"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val="en-US" w:eastAsia="ru-RU"/>
        </w:rPr>
        <w:t>ru</w:t>
      </w:r>
      <w:r w:rsidRPr="009910A7"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eastAsia="ru-RU"/>
        </w:rPr>
        <w:t>/</w:t>
      </w:r>
      <w:r w:rsidRPr="009910A7"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val="en-US" w:eastAsia="ru-RU"/>
        </w:rPr>
        <w:t>rn</w:t>
      </w:r>
      <w:r w:rsidRPr="009910A7"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eastAsia="ru-RU"/>
        </w:rPr>
        <w:t>77/</w:t>
      </w:r>
      <w:r w:rsidRPr="009910A7"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val="en-US" w:eastAsia="ru-RU"/>
        </w:rPr>
        <w:t>taxation</w:t>
      </w:r>
      <w:r w:rsidRPr="009910A7"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eastAsia="ru-RU"/>
        </w:rPr>
        <w:t>/</w:t>
      </w:r>
      <w:r w:rsidRPr="009910A7"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val="en-US" w:eastAsia="ru-RU"/>
        </w:rPr>
        <w:t>insprem</w:t>
      </w:r>
      <w:r w:rsidRPr="009910A7"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eastAsia="ru-RU"/>
        </w:rPr>
        <w:t>/)</w:t>
      </w:r>
    </w:p>
    <w:p w:rsidR="005B08CA" w:rsidRDefault="005B08CA" w:rsidP="009910A7">
      <w:pP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eastAsia="ru-RU"/>
        </w:rPr>
      </w:pPr>
    </w:p>
    <w:p w:rsidR="009E5B71" w:rsidRDefault="009E5B71" w:rsidP="009910A7">
      <w:pP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eastAsia="ru-RU"/>
        </w:rPr>
      </w:pPr>
    </w:p>
    <w:p w:rsidR="009E5B71" w:rsidRDefault="009E5B71" w:rsidP="009910A7">
      <w:pP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eastAsia="ru-RU"/>
        </w:rPr>
      </w:pPr>
    </w:p>
    <w:p w:rsidR="009E5B71" w:rsidRDefault="009E5B71" w:rsidP="009910A7">
      <w:pP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eastAsia="ru-RU"/>
        </w:rPr>
      </w:pPr>
    </w:p>
    <w:p w:rsidR="009E5B71" w:rsidRDefault="009E5B71" w:rsidP="009910A7">
      <w:pP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eastAsia="ru-RU"/>
        </w:rPr>
      </w:pPr>
    </w:p>
    <w:p w:rsidR="009E5B71" w:rsidRDefault="009E5B71" w:rsidP="009910A7">
      <w:pP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eastAsia="ru-RU"/>
        </w:rPr>
      </w:pPr>
    </w:p>
    <w:p w:rsidR="009E5B71" w:rsidRDefault="009E5B71" w:rsidP="009910A7">
      <w:pP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eastAsia="ru-RU"/>
        </w:rPr>
      </w:pPr>
    </w:p>
    <w:p w:rsidR="008A3ACF" w:rsidRDefault="008A3ACF" w:rsidP="009910A7">
      <w:pPr>
        <w:spacing w:after="0" w:line="240" w:lineRule="auto"/>
        <w:jc w:val="both"/>
        <w:rPr>
          <w:rFonts w:ascii="Arial" w:eastAsia="+mn-ea" w:hAnsi="Arial" w:cs="Arial"/>
          <w:b/>
          <w:bCs/>
          <w:color w:val="000000"/>
          <w:kern w:val="24"/>
          <w:sz w:val="40"/>
          <w:szCs w:val="40"/>
          <w:lang w:eastAsia="ru-RU"/>
        </w:rPr>
      </w:pPr>
    </w:p>
    <w:p w:rsidR="009E5B71" w:rsidRDefault="009E5B71" w:rsidP="009E5B71">
      <w:pPr>
        <w:tabs>
          <w:tab w:val="num" w:pos="360"/>
        </w:tabs>
        <w:spacing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52"/>
          <w:szCs w:val="52"/>
        </w:rPr>
      </w:pPr>
      <w:r w:rsidRPr="009E5B71">
        <w:rPr>
          <w:rFonts w:ascii="Arial" w:hAnsi="Arial" w:cs="Arial"/>
          <w:b/>
          <w:bCs/>
          <w:color w:val="2E74B5" w:themeColor="accent1" w:themeShade="BF"/>
          <w:sz w:val="52"/>
          <w:szCs w:val="52"/>
        </w:rPr>
        <w:t>Сроки уплаты страховых взносов:</w:t>
      </w:r>
    </w:p>
    <w:p w:rsidR="009E5B71" w:rsidRDefault="009E5B71" w:rsidP="009E5B71">
      <w:pPr>
        <w:tabs>
          <w:tab w:val="num" w:pos="360"/>
        </w:tabs>
        <w:spacing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40"/>
          <w:szCs w:val="40"/>
        </w:rPr>
      </w:pPr>
    </w:p>
    <w:p w:rsidR="00807071" w:rsidRPr="009E5B71" w:rsidRDefault="00807071" w:rsidP="009E5B71">
      <w:pPr>
        <w:tabs>
          <w:tab w:val="num" w:pos="360"/>
        </w:tabs>
        <w:spacing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40"/>
          <w:szCs w:val="40"/>
        </w:rPr>
      </w:pPr>
    </w:p>
    <w:tbl>
      <w:tblPr>
        <w:tblW w:w="11341" w:type="dxa"/>
        <w:tblInd w:w="-1306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auto"/>
          <w:insideV w:val="single" w:sz="24" w:space="0" w:color="auto"/>
        </w:tblBorders>
        <w:tblLayout w:type="fixed"/>
        <w:tblLook w:val="04A0"/>
      </w:tblPr>
      <w:tblGrid>
        <w:gridCol w:w="2411"/>
        <w:gridCol w:w="2551"/>
        <w:gridCol w:w="3827"/>
        <w:gridCol w:w="2552"/>
      </w:tblGrid>
      <w:tr w:rsidR="008F24A2" w:rsidRPr="008F24A2" w:rsidTr="008A3ACF">
        <w:trPr>
          <w:trHeight w:val="1262"/>
        </w:trPr>
        <w:tc>
          <w:tcPr>
            <w:tcW w:w="2411" w:type="dxa"/>
            <w:tcBorders>
              <w:top w:val="single" w:sz="24" w:space="0" w:color="0070C0"/>
              <w:bottom w:val="single" w:sz="24" w:space="0" w:color="0070C0"/>
            </w:tcBorders>
            <w:shd w:val="clear" w:color="auto" w:fill="auto"/>
            <w:vAlign w:val="center"/>
            <w:hideMark/>
          </w:tcPr>
          <w:p w:rsidR="008F24A2" w:rsidRPr="008F24A2" w:rsidRDefault="008F24A2" w:rsidP="008F2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24A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Категория плательщика</w:t>
            </w:r>
          </w:p>
        </w:tc>
        <w:tc>
          <w:tcPr>
            <w:tcW w:w="2551" w:type="dxa"/>
            <w:tcBorders>
              <w:top w:val="single" w:sz="24" w:space="0" w:color="0070C0"/>
              <w:bottom w:val="single" w:sz="24" w:space="0" w:color="0070C0"/>
            </w:tcBorders>
            <w:shd w:val="clear" w:color="auto" w:fill="auto"/>
            <w:vAlign w:val="center"/>
            <w:hideMark/>
          </w:tcPr>
          <w:p w:rsidR="008F24A2" w:rsidRPr="008F24A2" w:rsidRDefault="008F24A2" w:rsidP="008F2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24A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Плательщики работодатели</w:t>
            </w:r>
          </w:p>
        </w:tc>
        <w:tc>
          <w:tcPr>
            <w:tcW w:w="3827" w:type="dxa"/>
            <w:tcBorders>
              <w:top w:val="single" w:sz="24" w:space="0" w:color="0070C0"/>
              <w:bottom w:val="single" w:sz="24" w:space="0" w:color="0070C0"/>
            </w:tcBorders>
            <w:shd w:val="clear" w:color="auto" w:fill="auto"/>
            <w:vAlign w:val="center"/>
            <w:hideMark/>
          </w:tcPr>
          <w:p w:rsidR="008F24A2" w:rsidRPr="008F24A2" w:rsidRDefault="008F24A2" w:rsidP="008F2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24A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Плательщики ИП и иные самозанятые лица</w:t>
            </w:r>
          </w:p>
        </w:tc>
        <w:tc>
          <w:tcPr>
            <w:tcW w:w="2552" w:type="dxa"/>
            <w:tcBorders>
              <w:top w:val="single" w:sz="24" w:space="0" w:color="0070C0"/>
              <w:bottom w:val="single" w:sz="24" w:space="0" w:color="0070C0"/>
            </w:tcBorders>
            <w:shd w:val="clear" w:color="auto" w:fill="auto"/>
            <w:vAlign w:val="center"/>
            <w:hideMark/>
          </w:tcPr>
          <w:p w:rsidR="008F24A2" w:rsidRPr="008F24A2" w:rsidRDefault="008F24A2" w:rsidP="008F24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8F24A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Главы КФХ</w:t>
            </w:r>
          </w:p>
        </w:tc>
      </w:tr>
      <w:tr w:rsidR="008F24A2" w:rsidRPr="008F24A2" w:rsidTr="008A3ACF">
        <w:trPr>
          <w:trHeight w:val="1110"/>
        </w:trPr>
        <w:tc>
          <w:tcPr>
            <w:tcW w:w="2411" w:type="dxa"/>
            <w:vMerge w:val="restart"/>
            <w:tcBorders>
              <w:top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auto"/>
            <w:vAlign w:val="center"/>
            <w:hideMark/>
          </w:tcPr>
          <w:p w:rsidR="008F24A2" w:rsidRPr="008F24A2" w:rsidRDefault="008F24A2" w:rsidP="008F2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F24A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Срок уплаты</w:t>
            </w:r>
          </w:p>
        </w:tc>
        <w:tc>
          <w:tcPr>
            <w:tcW w:w="2551" w:type="dxa"/>
            <w:vMerge w:val="restart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auto"/>
            <w:vAlign w:val="center"/>
            <w:hideMark/>
          </w:tcPr>
          <w:p w:rsidR="008F24A2" w:rsidRPr="008F24A2" w:rsidRDefault="008F24A2" w:rsidP="008F2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F24A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15 число следующего календарного месяца</w:t>
            </w:r>
          </w:p>
        </w:tc>
        <w:tc>
          <w:tcPr>
            <w:tcW w:w="3827" w:type="dxa"/>
            <w:vMerge w:val="restart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auto"/>
            <w:vAlign w:val="center"/>
            <w:hideMark/>
          </w:tcPr>
          <w:p w:rsidR="008F24A2" w:rsidRPr="008F24A2" w:rsidRDefault="008F24A2" w:rsidP="008F24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36"/>
                <w:szCs w:val="36"/>
                <w:lang w:eastAsia="ru-RU"/>
              </w:rPr>
            </w:pPr>
            <w:r w:rsidRPr="008F24A2">
              <w:rPr>
                <w:rFonts w:ascii="Arial" w:eastAsia="Times New Roman" w:hAnsi="Arial" w:cs="Arial"/>
                <w:b/>
                <w:bCs/>
                <w:color w:val="C00000"/>
                <w:sz w:val="36"/>
                <w:szCs w:val="36"/>
                <w:lang w:eastAsia="ru-RU"/>
              </w:rPr>
              <w:t>31 декабря</w:t>
            </w:r>
            <w:r w:rsidRPr="008F24A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календарного текущего года </w:t>
            </w:r>
          </w:p>
        </w:tc>
        <w:tc>
          <w:tcPr>
            <w:tcW w:w="2552" w:type="dxa"/>
            <w:vMerge w:val="restart"/>
            <w:tcBorders>
              <w:top w:val="single" w:sz="24" w:space="0" w:color="0070C0"/>
              <w:left w:val="single" w:sz="24" w:space="0" w:color="0070C0"/>
              <w:bottom w:val="single" w:sz="24" w:space="0" w:color="0070C0"/>
            </w:tcBorders>
            <w:shd w:val="clear" w:color="auto" w:fill="auto"/>
            <w:vAlign w:val="center"/>
            <w:hideMark/>
          </w:tcPr>
          <w:p w:rsidR="008F24A2" w:rsidRPr="008F24A2" w:rsidRDefault="008F24A2" w:rsidP="008F2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36"/>
                <w:szCs w:val="36"/>
                <w:lang w:eastAsia="ru-RU"/>
              </w:rPr>
            </w:pPr>
            <w:r w:rsidRPr="008F24A2">
              <w:rPr>
                <w:rFonts w:ascii="Arial" w:eastAsia="Times New Roman" w:hAnsi="Arial" w:cs="Arial"/>
                <w:b/>
                <w:bCs/>
                <w:color w:val="C00000"/>
                <w:sz w:val="36"/>
                <w:szCs w:val="36"/>
                <w:lang w:eastAsia="ru-RU"/>
              </w:rPr>
              <w:t>31 декабря</w:t>
            </w:r>
            <w:r w:rsidRPr="008F24A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текущего календарного года</w:t>
            </w:r>
          </w:p>
        </w:tc>
      </w:tr>
      <w:tr w:rsidR="008F24A2" w:rsidRPr="008F24A2" w:rsidTr="008A3ACF">
        <w:trPr>
          <w:trHeight w:val="450"/>
        </w:trPr>
        <w:tc>
          <w:tcPr>
            <w:tcW w:w="2411" w:type="dxa"/>
            <w:vMerge/>
            <w:tcBorders>
              <w:top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  <w:hideMark/>
          </w:tcPr>
          <w:p w:rsidR="008F24A2" w:rsidRPr="008F24A2" w:rsidRDefault="008F24A2" w:rsidP="008F2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  <w:hideMark/>
          </w:tcPr>
          <w:p w:rsidR="008F24A2" w:rsidRPr="008F24A2" w:rsidRDefault="008F24A2" w:rsidP="008F2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  <w:hideMark/>
          </w:tcPr>
          <w:p w:rsidR="008F24A2" w:rsidRPr="008F24A2" w:rsidRDefault="008F24A2" w:rsidP="008F24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24" w:space="0" w:color="0070C0"/>
              <w:left w:val="single" w:sz="24" w:space="0" w:color="0070C0"/>
              <w:bottom w:val="single" w:sz="24" w:space="0" w:color="0070C0"/>
            </w:tcBorders>
            <w:vAlign w:val="center"/>
            <w:hideMark/>
          </w:tcPr>
          <w:p w:rsidR="008F24A2" w:rsidRPr="008F24A2" w:rsidRDefault="008F24A2" w:rsidP="008F24A2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</w:p>
        </w:tc>
      </w:tr>
      <w:tr w:rsidR="008F24A2" w:rsidRPr="008F24A2" w:rsidTr="008A3ACF">
        <w:trPr>
          <w:trHeight w:val="1140"/>
        </w:trPr>
        <w:tc>
          <w:tcPr>
            <w:tcW w:w="2411" w:type="dxa"/>
            <w:vMerge/>
            <w:tcBorders>
              <w:bottom w:val="single" w:sz="24" w:space="0" w:color="0070C0"/>
              <w:right w:val="single" w:sz="24" w:space="0" w:color="0070C0"/>
            </w:tcBorders>
            <w:vAlign w:val="center"/>
            <w:hideMark/>
          </w:tcPr>
          <w:p w:rsidR="008F24A2" w:rsidRPr="008F24A2" w:rsidRDefault="008F24A2" w:rsidP="008F2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vAlign w:val="center"/>
            <w:hideMark/>
          </w:tcPr>
          <w:p w:rsidR="008F24A2" w:rsidRPr="008F24A2" w:rsidRDefault="008F24A2" w:rsidP="008F2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shd w:val="clear" w:color="auto" w:fill="auto"/>
            <w:vAlign w:val="center"/>
            <w:hideMark/>
          </w:tcPr>
          <w:p w:rsidR="008F24A2" w:rsidRDefault="008F24A2" w:rsidP="008F2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8F24A2">
              <w:rPr>
                <w:rFonts w:ascii="Arial" w:eastAsia="Times New Roman" w:hAnsi="Arial" w:cs="Arial"/>
                <w:b/>
                <w:bCs/>
                <w:color w:val="C00000"/>
                <w:sz w:val="36"/>
                <w:szCs w:val="36"/>
                <w:lang w:eastAsia="ru-RU"/>
              </w:rPr>
              <w:t>1 апреля</w:t>
            </w:r>
            <w:r w:rsidRPr="008F24A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года, следующего за истекшим расчетным периодом, для уплаты 1% с суммы дохода свыше </w:t>
            </w:r>
          </w:p>
          <w:p w:rsidR="008F24A2" w:rsidRPr="008F24A2" w:rsidRDefault="008F24A2" w:rsidP="008F24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36"/>
                <w:szCs w:val="36"/>
                <w:lang w:eastAsia="ru-RU"/>
              </w:rPr>
            </w:pPr>
            <w:r w:rsidRPr="008F24A2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300 000 руб.</w:t>
            </w:r>
          </w:p>
        </w:tc>
        <w:tc>
          <w:tcPr>
            <w:tcW w:w="2552" w:type="dxa"/>
            <w:vMerge/>
            <w:tcBorders>
              <w:left w:val="single" w:sz="24" w:space="0" w:color="0070C0"/>
              <w:bottom w:val="single" w:sz="24" w:space="0" w:color="0070C0"/>
            </w:tcBorders>
            <w:vAlign w:val="center"/>
            <w:hideMark/>
          </w:tcPr>
          <w:p w:rsidR="008F24A2" w:rsidRPr="008F24A2" w:rsidRDefault="008F24A2" w:rsidP="008F24A2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9E5B71" w:rsidRDefault="009E5B71" w:rsidP="008F24A2">
      <w:pPr>
        <w:tabs>
          <w:tab w:val="num" w:pos="360"/>
        </w:tabs>
        <w:spacing w:line="240" w:lineRule="auto"/>
        <w:rPr>
          <w:rFonts w:ascii="Arial" w:hAnsi="Arial" w:cs="Arial"/>
          <w:b/>
          <w:bCs/>
          <w:color w:val="2E74B5" w:themeColor="accent1" w:themeShade="BF"/>
          <w:sz w:val="40"/>
          <w:szCs w:val="40"/>
        </w:rPr>
      </w:pPr>
    </w:p>
    <w:p w:rsidR="00807071" w:rsidRDefault="00807071" w:rsidP="008F24A2">
      <w:pPr>
        <w:tabs>
          <w:tab w:val="num" w:pos="360"/>
        </w:tabs>
        <w:spacing w:line="240" w:lineRule="auto"/>
        <w:rPr>
          <w:rFonts w:ascii="Arial" w:hAnsi="Arial" w:cs="Arial"/>
          <w:b/>
          <w:bCs/>
          <w:color w:val="2E74B5" w:themeColor="accent1" w:themeShade="BF"/>
          <w:sz w:val="40"/>
          <w:szCs w:val="40"/>
        </w:rPr>
      </w:pPr>
    </w:p>
    <w:p w:rsidR="00807071" w:rsidRDefault="00807071" w:rsidP="008F24A2">
      <w:pPr>
        <w:tabs>
          <w:tab w:val="num" w:pos="360"/>
        </w:tabs>
        <w:spacing w:line="240" w:lineRule="auto"/>
        <w:rPr>
          <w:rFonts w:ascii="Arial" w:hAnsi="Arial" w:cs="Arial"/>
          <w:b/>
          <w:bCs/>
          <w:color w:val="2E74B5" w:themeColor="accent1" w:themeShade="BF"/>
          <w:sz w:val="40"/>
          <w:szCs w:val="40"/>
        </w:rPr>
      </w:pPr>
    </w:p>
    <w:p w:rsidR="00807071" w:rsidRDefault="00807071" w:rsidP="008F24A2">
      <w:pPr>
        <w:tabs>
          <w:tab w:val="num" w:pos="360"/>
        </w:tabs>
        <w:spacing w:line="240" w:lineRule="auto"/>
        <w:rPr>
          <w:rFonts w:ascii="Arial" w:hAnsi="Arial" w:cs="Arial"/>
          <w:b/>
          <w:bCs/>
          <w:color w:val="2E74B5" w:themeColor="accent1" w:themeShade="BF"/>
          <w:sz w:val="40"/>
          <w:szCs w:val="40"/>
        </w:rPr>
      </w:pPr>
    </w:p>
    <w:p w:rsidR="00807071" w:rsidRDefault="00807071" w:rsidP="008F24A2">
      <w:pPr>
        <w:tabs>
          <w:tab w:val="num" w:pos="360"/>
        </w:tabs>
        <w:spacing w:line="240" w:lineRule="auto"/>
        <w:rPr>
          <w:rFonts w:ascii="Arial" w:hAnsi="Arial" w:cs="Arial"/>
          <w:b/>
          <w:bCs/>
          <w:color w:val="2E74B5" w:themeColor="accent1" w:themeShade="BF"/>
          <w:sz w:val="40"/>
          <w:szCs w:val="40"/>
        </w:rPr>
      </w:pPr>
    </w:p>
    <w:p w:rsidR="00807071" w:rsidRDefault="00807071" w:rsidP="008F24A2">
      <w:pPr>
        <w:tabs>
          <w:tab w:val="num" w:pos="360"/>
        </w:tabs>
        <w:spacing w:line="240" w:lineRule="auto"/>
        <w:rPr>
          <w:rFonts w:ascii="Arial" w:hAnsi="Arial" w:cs="Arial"/>
          <w:b/>
          <w:bCs/>
          <w:color w:val="2E74B5" w:themeColor="accent1" w:themeShade="BF"/>
          <w:sz w:val="40"/>
          <w:szCs w:val="40"/>
        </w:rPr>
      </w:pPr>
    </w:p>
    <w:p w:rsidR="00807071" w:rsidRDefault="00807071" w:rsidP="008F24A2">
      <w:pPr>
        <w:tabs>
          <w:tab w:val="num" w:pos="360"/>
        </w:tabs>
        <w:spacing w:line="240" w:lineRule="auto"/>
        <w:rPr>
          <w:rFonts w:ascii="Arial" w:hAnsi="Arial" w:cs="Arial"/>
          <w:b/>
          <w:bCs/>
          <w:color w:val="2E74B5" w:themeColor="accent1" w:themeShade="BF"/>
          <w:sz w:val="40"/>
          <w:szCs w:val="40"/>
        </w:rPr>
      </w:pPr>
    </w:p>
    <w:p w:rsidR="00807071" w:rsidRDefault="00807071" w:rsidP="008F24A2">
      <w:pPr>
        <w:tabs>
          <w:tab w:val="num" w:pos="360"/>
        </w:tabs>
        <w:spacing w:line="240" w:lineRule="auto"/>
        <w:rPr>
          <w:rFonts w:ascii="Arial" w:hAnsi="Arial" w:cs="Arial"/>
          <w:b/>
          <w:bCs/>
          <w:color w:val="2E74B5" w:themeColor="accent1" w:themeShade="BF"/>
          <w:sz w:val="40"/>
          <w:szCs w:val="40"/>
        </w:rPr>
      </w:pPr>
    </w:p>
    <w:p w:rsidR="00807071" w:rsidRDefault="00807071" w:rsidP="008F24A2">
      <w:pPr>
        <w:tabs>
          <w:tab w:val="num" w:pos="360"/>
        </w:tabs>
        <w:spacing w:line="240" w:lineRule="auto"/>
        <w:rPr>
          <w:rFonts w:ascii="Arial" w:hAnsi="Arial" w:cs="Arial"/>
          <w:b/>
          <w:bCs/>
          <w:color w:val="2E74B5" w:themeColor="accent1" w:themeShade="BF"/>
          <w:sz w:val="40"/>
          <w:szCs w:val="40"/>
        </w:rPr>
      </w:pPr>
    </w:p>
    <w:p w:rsidR="00807071" w:rsidRDefault="00807071" w:rsidP="008F24A2">
      <w:pPr>
        <w:tabs>
          <w:tab w:val="num" w:pos="360"/>
        </w:tabs>
        <w:spacing w:line="240" w:lineRule="auto"/>
        <w:rPr>
          <w:rFonts w:ascii="Arial" w:hAnsi="Arial" w:cs="Arial"/>
          <w:b/>
          <w:bCs/>
          <w:color w:val="2E74B5" w:themeColor="accent1" w:themeShade="BF"/>
          <w:sz w:val="40"/>
          <w:szCs w:val="40"/>
        </w:rPr>
      </w:pPr>
    </w:p>
    <w:p w:rsidR="00807071" w:rsidRDefault="00807071" w:rsidP="00807071">
      <w:pPr>
        <w:tabs>
          <w:tab w:val="num" w:pos="360"/>
        </w:tabs>
        <w:spacing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52"/>
          <w:szCs w:val="52"/>
        </w:rPr>
      </w:pPr>
      <w:r w:rsidRPr="00807071">
        <w:rPr>
          <w:rFonts w:ascii="Arial" w:hAnsi="Arial" w:cs="Arial"/>
          <w:b/>
          <w:bCs/>
          <w:color w:val="2E74B5" w:themeColor="accent1" w:themeShade="BF"/>
          <w:sz w:val="52"/>
          <w:szCs w:val="52"/>
        </w:rPr>
        <w:t xml:space="preserve">Подготовка расчетов </w:t>
      </w:r>
      <w:r w:rsidR="00A27C48" w:rsidRPr="00807071">
        <w:rPr>
          <w:rFonts w:ascii="Arial" w:hAnsi="Arial" w:cs="Arial"/>
          <w:b/>
          <w:bCs/>
          <w:color w:val="2E74B5" w:themeColor="accent1" w:themeShade="BF"/>
          <w:sz w:val="52"/>
          <w:szCs w:val="52"/>
        </w:rPr>
        <w:t>по страховым взносам</w:t>
      </w:r>
    </w:p>
    <w:p w:rsidR="00A27C48" w:rsidRDefault="00A27C48" w:rsidP="00807071">
      <w:pPr>
        <w:tabs>
          <w:tab w:val="num" w:pos="360"/>
        </w:tabs>
        <w:spacing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52"/>
          <w:szCs w:val="52"/>
        </w:rPr>
      </w:pPr>
    </w:p>
    <w:p w:rsidR="00A27C48" w:rsidRPr="00A27C48" w:rsidRDefault="00A27C48" w:rsidP="008A3ACF">
      <w:pPr>
        <w:pBdr>
          <w:top w:val="single" w:sz="24" w:space="1" w:color="0070C0"/>
          <w:left w:val="single" w:sz="24" w:space="13" w:color="0070C0"/>
          <w:bottom w:val="single" w:sz="24" w:space="1" w:color="0070C0"/>
          <w:right w:val="single" w:sz="24" w:space="4" w:color="0070C0"/>
        </w:pBdr>
        <w:tabs>
          <w:tab w:val="num" w:pos="360"/>
        </w:tabs>
        <w:spacing w:line="240" w:lineRule="auto"/>
        <w:ind w:left="-284"/>
        <w:jc w:val="both"/>
        <w:rPr>
          <w:rFonts w:ascii="Arial" w:hAnsi="Arial" w:cs="Arial"/>
          <w:bCs/>
          <w:sz w:val="40"/>
          <w:szCs w:val="40"/>
        </w:rPr>
      </w:pPr>
      <w:r w:rsidRPr="00A27C48">
        <w:rPr>
          <w:rFonts w:ascii="Arial" w:hAnsi="Arial" w:cs="Arial"/>
          <w:bCs/>
          <w:sz w:val="40"/>
          <w:szCs w:val="40"/>
        </w:rPr>
        <w:t xml:space="preserve">Плательщики страховых взносов, производящие выплаты и иные вознаграждения физическим лицам, для автоматизации процесса подготовки расчета по страховым взносам могут воспользоваться </w:t>
      </w:r>
      <w:r w:rsidRPr="00A27C48">
        <w:rPr>
          <w:rFonts w:ascii="Arial" w:hAnsi="Arial" w:cs="Arial"/>
          <w:bCs/>
          <w:color w:val="C00000"/>
          <w:sz w:val="40"/>
          <w:szCs w:val="40"/>
        </w:rPr>
        <w:t>программой для заполнения расчета*</w:t>
      </w:r>
      <w:r w:rsidRPr="00A27C48">
        <w:rPr>
          <w:rFonts w:ascii="Arial" w:hAnsi="Arial" w:cs="Arial"/>
          <w:bCs/>
          <w:sz w:val="40"/>
          <w:szCs w:val="40"/>
        </w:rPr>
        <w:t>, размещенной на сайте ФНС России в подразделе «Налогоплательщик ЮЛ» раздела «Программные средства».</w:t>
      </w:r>
    </w:p>
    <w:p w:rsidR="00A27C48" w:rsidRDefault="00A27C48" w:rsidP="00807071">
      <w:pPr>
        <w:tabs>
          <w:tab w:val="num" w:pos="360"/>
        </w:tabs>
        <w:spacing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52"/>
          <w:szCs w:val="52"/>
        </w:rPr>
      </w:pPr>
    </w:p>
    <w:p w:rsidR="00A27C48" w:rsidRDefault="00A27C48" w:rsidP="00807071">
      <w:pPr>
        <w:tabs>
          <w:tab w:val="num" w:pos="360"/>
        </w:tabs>
        <w:spacing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52"/>
          <w:szCs w:val="52"/>
        </w:rPr>
      </w:pPr>
    </w:p>
    <w:p w:rsidR="00A27C48" w:rsidRDefault="00A27C48" w:rsidP="00807071">
      <w:pPr>
        <w:tabs>
          <w:tab w:val="num" w:pos="360"/>
        </w:tabs>
        <w:spacing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52"/>
          <w:szCs w:val="52"/>
        </w:rPr>
      </w:pPr>
    </w:p>
    <w:p w:rsidR="00A27C48" w:rsidRPr="001E6157" w:rsidRDefault="00A27C48" w:rsidP="008A3ACF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tabs>
          <w:tab w:val="num" w:pos="360"/>
        </w:tabs>
        <w:spacing w:line="240" w:lineRule="auto"/>
        <w:ind w:left="-426"/>
        <w:jc w:val="both"/>
        <w:rPr>
          <w:rFonts w:ascii="Arial" w:hAnsi="Arial" w:cs="Arial"/>
          <w:b/>
          <w:bCs/>
          <w:color w:val="C00000"/>
          <w:sz w:val="40"/>
          <w:szCs w:val="40"/>
        </w:rPr>
      </w:pPr>
      <w:r w:rsidRPr="001E6157">
        <w:rPr>
          <w:rFonts w:ascii="Arial" w:hAnsi="Arial" w:cs="Arial"/>
          <w:b/>
          <w:bCs/>
          <w:color w:val="C00000"/>
          <w:sz w:val="40"/>
          <w:szCs w:val="40"/>
        </w:rPr>
        <w:t>*Скачать программу для заполнения расчета по страховым взносам можно путем открытия файла «Аннотация».</w:t>
      </w:r>
    </w:p>
    <w:p w:rsidR="00A27C48" w:rsidRPr="00807071" w:rsidRDefault="00A27C48" w:rsidP="00807071">
      <w:pPr>
        <w:tabs>
          <w:tab w:val="num" w:pos="360"/>
        </w:tabs>
        <w:spacing w:line="240" w:lineRule="auto"/>
        <w:jc w:val="center"/>
        <w:rPr>
          <w:rFonts w:ascii="Arial" w:hAnsi="Arial" w:cs="Arial"/>
          <w:b/>
          <w:bCs/>
          <w:color w:val="2E74B5" w:themeColor="accent1" w:themeShade="BF"/>
          <w:sz w:val="52"/>
          <w:szCs w:val="52"/>
        </w:rPr>
      </w:pPr>
    </w:p>
    <w:sectPr w:rsidR="00A27C48" w:rsidRPr="00807071" w:rsidSect="008A3ACF">
      <w:headerReference w:type="default" r:id="rId7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B62" w:rsidRDefault="00EA3B62" w:rsidP="00EA0E73">
      <w:pPr>
        <w:spacing w:after="0" w:line="240" w:lineRule="auto"/>
      </w:pPr>
      <w:r>
        <w:separator/>
      </w:r>
    </w:p>
  </w:endnote>
  <w:endnote w:type="continuationSeparator" w:id="1">
    <w:p w:rsidR="00EA3B62" w:rsidRDefault="00EA3B62" w:rsidP="00EA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B62" w:rsidRDefault="00EA3B62" w:rsidP="00EA0E73">
      <w:pPr>
        <w:spacing w:after="0" w:line="240" w:lineRule="auto"/>
      </w:pPr>
      <w:r>
        <w:separator/>
      </w:r>
    </w:p>
  </w:footnote>
  <w:footnote w:type="continuationSeparator" w:id="1">
    <w:p w:rsidR="00EA3B62" w:rsidRDefault="00EA3B62" w:rsidP="00EA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73" w:rsidRPr="000F326B" w:rsidRDefault="00EA0E73" w:rsidP="00EA0E73">
    <w:pPr>
      <w:jc w:val="right"/>
      <w:rPr>
        <w:rFonts w:ascii="Arial" w:hAnsi="Arial" w:cs="Arial"/>
        <w:b/>
        <w:u w:val="single"/>
      </w:rPr>
    </w:pPr>
    <w:r w:rsidRPr="000F326B">
      <w:rPr>
        <w:rFonts w:ascii="Arial" w:hAnsi="Arial" w:cs="Arial"/>
        <w:b/>
        <w:u w:val="single"/>
      </w:rPr>
      <w:t>СТЕНД № 1: Организационно – распорядительная информация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0DCA"/>
    <w:multiLevelType w:val="hybridMultilevel"/>
    <w:tmpl w:val="51A82730"/>
    <w:lvl w:ilvl="0" w:tplc="B96C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CB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E6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45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44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64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28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66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AD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7F2157"/>
    <w:multiLevelType w:val="hybridMultilevel"/>
    <w:tmpl w:val="8564C098"/>
    <w:lvl w:ilvl="0" w:tplc="3BF4742A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50670A6"/>
    <w:multiLevelType w:val="hybridMultilevel"/>
    <w:tmpl w:val="9F087776"/>
    <w:lvl w:ilvl="0" w:tplc="6CDEE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82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2F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C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6A5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2C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42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A0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CE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7E95855"/>
    <w:multiLevelType w:val="hybridMultilevel"/>
    <w:tmpl w:val="88B03F3C"/>
    <w:lvl w:ilvl="0" w:tplc="74C87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26F4A404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CE3C87E0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7406B9E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0683E0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94561DB8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8DA0A80C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3FE251F0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B46C416C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">
    <w:nsid w:val="715060E1"/>
    <w:multiLevelType w:val="hybridMultilevel"/>
    <w:tmpl w:val="A100F9E2"/>
    <w:lvl w:ilvl="0" w:tplc="03F64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C072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A285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1CE6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166A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9805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024E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8C22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CE91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0315A0"/>
    <w:multiLevelType w:val="hybridMultilevel"/>
    <w:tmpl w:val="C3C01926"/>
    <w:lvl w:ilvl="0" w:tplc="3BF474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3ED1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D2B1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EC7C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FA82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853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9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C44C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D853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4DCiO+dFSS5xcZgVz/ixP3NHFNPlxRVgxpFy3dJHd3ITSEvU/+g9DM9J/+dgJBZmRuaqAUilLFy&#10;97NoC9rD7w==" w:salt="FoOkxtR9XB6RGMQOvA/33w==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1AD"/>
    <w:rsid w:val="00141402"/>
    <w:rsid w:val="001E6157"/>
    <w:rsid w:val="00243385"/>
    <w:rsid w:val="00266BA9"/>
    <w:rsid w:val="0027025D"/>
    <w:rsid w:val="005B08CA"/>
    <w:rsid w:val="00652D1C"/>
    <w:rsid w:val="006E0868"/>
    <w:rsid w:val="00733799"/>
    <w:rsid w:val="007702C9"/>
    <w:rsid w:val="007820A6"/>
    <w:rsid w:val="00807071"/>
    <w:rsid w:val="0081593B"/>
    <w:rsid w:val="00837BC0"/>
    <w:rsid w:val="008A3ACF"/>
    <w:rsid w:val="008F24A2"/>
    <w:rsid w:val="00981EB0"/>
    <w:rsid w:val="00983F8F"/>
    <w:rsid w:val="009910A7"/>
    <w:rsid w:val="009E5B71"/>
    <w:rsid w:val="00A27C48"/>
    <w:rsid w:val="00AB7D36"/>
    <w:rsid w:val="00B6639B"/>
    <w:rsid w:val="00BD32E1"/>
    <w:rsid w:val="00BE48A0"/>
    <w:rsid w:val="00C861AD"/>
    <w:rsid w:val="00CA7A7D"/>
    <w:rsid w:val="00D57E4C"/>
    <w:rsid w:val="00DE6F44"/>
    <w:rsid w:val="00E21ACA"/>
    <w:rsid w:val="00E85218"/>
    <w:rsid w:val="00EA0E73"/>
    <w:rsid w:val="00EA3B62"/>
    <w:rsid w:val="00EE4910"/>
    <w:rsid w:val="00F677EE"/>
    <w:rsid w:val="00F84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49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0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E73"/>
  </w:style>
  <w:style w:type="paragraph" w:styleId="a7">
    <w:name w:val="footer"/>
    <w:basedOn w:val="a"/>
    <w:link w:val="a8"/>
    <w:uiPriority w:val="99"/>
    <w:unhideWhenUsed/>
    <w:rsid w:val="00EA0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187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32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511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57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80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680</Words>
  <Characters>3881</Characters>
  <Application>Microsoft Office Word</Application>
  <DocSecurity>12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Байдикова Ирина Владимировна</dc:creator>
  <cp:lastModifiedBy>1719-00-143</cp:lastModifiedBy>
  <cp:revision>2</cp:revision>
  <dcterms:created xsi:type="dcterms:W3CDTF">2017-02-08T03:57:00Z</dcterms:created>
  <dcterms:modified xsi:type="dcterms:W3CDTF">2017-02-08T03:57:00Z</dcterms:modified>
</cp:coreProperties>
</file>